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A9A5E7" w14:textId="77777777" w:rsidR="00EF2810" w:rsidRDefault="00EF2810" w:rsidP="00EF2810">
      <w:pPr>
        <w:spacing w:before="120"/>
        <w:rPr>
          <w:rFonts w:asciiTheme="majorHAnsi" w:eastAsia="Calibri" w:hAnsiTheme="majorHAnsi" w:cstheme="majorHAnsi"/>
          <w:sz w:val="18"/>
        </w:rPr>
      </w:pPr>
      <w:bookmarkStart w:id="0" w:name="_GoBack"/>
      <w:bookmarkEnd w:id="0"/>
    </w:p>
    <w:p w14:paraId="1E90E05F" w14:textId="77777777" w:rsidR="00EF2810" w:rsidRPr="00EF2810" w:rsidRDefault="00EF2810" w:rsidP="00EF2810">
      <w:pPr>
        <w:spacing w:before="120"/>
        <w:rPr>
          <w:rFonts w:asciiTheme="majorHAnsi" w:eastAsia="Calibri" w:hAnsiTheme="majorHAnsi" w:cstheme="majorHAnsi"/>
          <w:sz w:val="18"/>
        </w:rPr>
      </w:pPr>
      <w:r w:rsidRPr="00EF2810">
        <w:rPr>
          <w:rFonts w:asciiTheme="majorHAnsi" w:eastAsia="Calibri" w:hAnsiTheme="majorHAnsi" w:cstheme="majorHAnsi"/>
          <w:sz w:val="18"/>
        </w:rPr>
        <w:t xml:space="preserve">When you have a cold, there are some common sense measures to try to prevent the spread of germs to co-workers. You expect them to be courteous—covering their mouths when they cough and using a tissue when they sneeze. </w:t>
      </w:r>
      <w:proofErr w:type="gramStart"/>
      <w:r w:rsidRPr="00EF2810">
        <w:rPr>
          <w:rFonts w:asciiTheme="majorHAnsi" w:eastAsia="Calibri" w:hAnsiTheme="majorHAnsi" w:cstheme="majorHAnsi"/>
          <w:sz w:val="18"/>
        </w:rPr>
        <w:t>But</w:t>
      </w:r>
      <w:proofErr w:type="gramEnd"/>
      <w:r w:rsidRPr="00EF2810">
        <w:rPr>
          <w:rFonts w:asciiTheme="majorHAnsi" w:eastAsia="Calibri" w:hAnsiTheme="majorHAnsi" w:cstheme="majorHAnsi"/>
          <w:sz w:val="18"/>
        </w:rPr>
        <w:t>, frankly, it’s harder to manage a food allergy in the workplace. Here are some reasons why:</w:t>
      </w:r>
    </w:p>
    <w:p w14:paraId="36FC5323" w14:textId="77777777" w:rsidR="00EF2810" w:rsidRPr="00EF2810" w:rsidRDefault="00EF2810" w:rsidP="00EF2810">
      <w:pPr>
        <w:pStyle w:val="ListParagraph"/>
        <w:numPr>
          <w:ilvl w:val="0"/>
          <w:numId w:val="10"/>
        </w:numPr>
        <w:spacing w:before="120"/>
        <w:rPr>
          <w:rFonts w:asciiTheme="majorHAnsi" w:eastAsia="Calibri" w:hAnsiTheme="majorHAnsi" w:cstheme="majorHAnsi"/>
          <w:sz w:val="18"/>
        </w:rPr>
      </w:pPr>
      <w:r w:rsidRPr="00EF2810">
        <w:rPr>
          <w:rFonts w:asciiTheme="majorHAnsi" w:eastAsia="Calibri" w:hAnsiTheme="majorHAnsi" w:cstheme="majorHAnsi"/>
          <w:sz w:val="18"/>
        </w:rPr>
        <w:t>A lot of people simply don’t understand food allergies and how serious they can be</w:t>
      </w:r>
    </w:p>
    <w:p w14:paraId="090E2927" w14:textId="77777777" w:rsidR="00EF2810" w:rsidRPr="00EF2810" w:rsidRDefault="00EF2810" w:rsidP="00EF2810">
      <w:pPr>
        <w:pStyle w:val="ListParagraph"/>
        <w:numPr>
          <w:ilvl w:val="0"/>
          <w:numId w:val="10"/>
        </w:numPr>
        <w:spacing w:before="120"/>
        <w:rPr>
          <w:rFonts w:asciiTheme="majorHAnsi" w:eastAsia="Calibri" w:hAnsiTheme="majorHAnsi" w:cstheme="majorHAnsi"/>
          <w:sz w:val="18"/>
        </w:rPr>
      </w:pPr>
      <w:r w:rsidRPr="00EF2810">
        <w:rPr>
          <w:rFonts w:asciiTheme="majorHAnsi" w:eastAsia="Calibri" w:hAnsiTheme="majorHAnsi" w:cstheme="majorHAnsi"/>
          <w:sz w:val="18"/>
        </w:rPr>
        <w:t>You may be casual about your food allergy because you haven’t had a severe reaction … yet</w:t>
      </w:r>
    </w:p>
    <w:p w14:paraId="7F4D82EC" w14:textId="77777777" w:rsidR="00EF2810" w:rsidRPr="00EF2810" w:rsidRDefault="00EF2810" w:rsidP="00EF2810">
      <w:pPr>
        <w:pStyle w:val="ListParagraph"/>
        <w:numPr>
          <w:ilvl w:val="0"/>
          <w:numId w:val="10"/>
        </w:numPr>
        <w:spacing w:before="120"/>
        <w:rPr>
          <w:rFonts w:asciiTheme="majorHAnsi" w:eastAsia="Calibri" w:hAnsiTheme="majorHAnsi" w:cstheme="majorHAnsi"/>
          <w:sz w:val="18"/>
        </w:rPr>
      </w:pPr>
      <w:r w:rsidRPr="00EF2810">
        <w:rPr>
          <w:rFonts w:asciiTheme="majorHAnsi" w:eastAsia="Calibri" w:hAnsiTheme="majorHAnsi" w:cstheme="majorHAnsi"/>
          <w:sz w:val="18"/>
        </w:rPr>
        <w:t>Co-workers can’t “see” that you have a food allergy until after the reaction hits you; if it’s a severe reaction, it may already be a health crisis</w:t>
      </w:r>
    </w:p>
    <w:p w14:paraId="5BA49C0E" w14:textId="77777777" w:rsidR="00EF2810" w:rsidRPr="00EF2810" w:rsidRDefault="00EF2810" w:rsidP="00EF2810">
      <w:pPr>
        <w:pStyle w:val="ListParagraph"/>
        <w:numPr>
          <w:ilvl w:val="0"/>
          <w:numId w:val="10"/>
        </w:numPr>
        <w:spacing w:before="120"/>
        <w:rPr>
          <w:rFonts w:asciiTheme="majorHAnsi" w:eastAsia="Calibri" w:hAnsiTheme="majorHAnsi" w:cstheme="majorHAnsi"/>
          <w:sz w:val="18"/>
        </w:rPr>
      </w:pPr>
      <w:r w:rsidRPr="00EF2810">
        <w:rPr>
          <w:rFonts w:asciiTheme="majorHAnsi" w:eastAsia="Calibri" w:hAnsiTheme="majorHAnsi" w:cstheme="majorHAnsi"/>
          <w:sz w:val="18"/>
        </w:rPr>
        <w:t>Even if people know you have an allergy, they may not be aware that a cake they made or a meal they’re sharing has an ingredient that can send you to the hospital</w:t>
      </w:r>
    </w:p>
    <w:p w14:paraId="5503BCBF" w14:textId="77777777" w:rsidR="00EF2810" w:rsidRPr="00EF2810" w:rsidRDefault="00EF2810" w:rsidP="00EF2810">
      <w:pPr>
        <w:spacing w:before="120"/>
        <w:rPr>
          <w:rFonts w:asciiTheme="majorHAnsi" w:eastAsia="Calibri" w:hAnsiTheme="majorHAnsi" w:cstheme="majorHAnsi"/>
          <w:sz w:val="18"/>
        </w:rPr>
      </w:pPr>
      <w:r w:rsidRPr="00EF2810">
        <w:rPr>
          <w:rFonts w:asciiTheme="majorHAnsi" w:eastAsia="Calibri" w:hAnsiTheme="majorHAnsi" w:cstheme="majorHAnsi"/>
          <w:sz w:val="18"/>
        </w:rPr>
        <w:t>A food allergy reaction, a serious and potentially life-threatening medical condition, can send someone to the emergency room every 3 minutes.</w:t>
      </w:r>
      <w:r w:rsidRPr="00EF2810">
        <w:rPr>
          <w:rFonts w:asciiTheme="majorHAnsi" w:eastAsia="Calibri" w:hAnsiTheme="majorHAnsi" w:cstheme="majorHAnsi"/>
          <w:sz w:val="18"/>
        </w:rPr>
        <w:footnoteReference w:id="1"/>
      </w:r>
      <w:r w:rsidRPr="00EF2810">
        <w:rPr>
          <w:rFonts w:asciiTheme="majorHAnsi" w:eastAsia="Calibri" w:hAnsiTheme="majorHAnsi" w:cstheme="majorHAnsi"/>
          <w:sz w:val="18"/>
        </w:rPr>
        <w:t xml:space="preserve"> The job of our body’s immune system is to identify and destroy germs (such as bacteria or viruses) that make us sick. A food allergy happens when our immune system overreacts to a harmless food protein—an allergen.</w:t>
      </w:r>
    </w:p>
    <w:p w14:paraId="0B6CC84D" w14:textId="77777777" w:rsidR="00EF2810" w:rsidRPr="00EF2810" w:rsidRDefault="00EF2810" w:rsidP="00EF2810">
      <w:pPr>
        <w:spacing w:before="120"/>
        <w:rPr>
          <w:rFonts w:asciiTheme="majorHAnsi" w:eastAsia="Calibri" w:hAnsiTheme="majorHAnsi" w:cstheme="majorHAnsi"/>
          <w:sz w:val="18"/>
        </w:rPr>
      </w:pPr>
      <w:r w:rsidRPr="00EF2810">
        <w:rPr>
          <w:rFonts w:asciiTheme="majorHAnsi" w:eastAsia="Calibri" w:hAnsiTheme="majorHAnsi" w:cstheme="majorHAnsi"/>
          <w:sz w:val="18"/>
        </w:rPr>
        <w:t>There can be regional differences in food allergies. According to research, anaphylaxis varies across the geographic areas of the world:</w:t>
      </w:r>
      <w:r w:rsidRPr="00EF2810">
        <w:rPr>
          <w:rFonts w:asciiTheme="majorHAnsi" w:eastAsia="Calibri" w:hAnsiTheme="majorHAnsi" w:cstheme="majorHAnsi"/>
          <w:sz w:val="18"/>
        </w:rPr>
        <w:footnoteReference w:id="2"/>
      </w:r>
    </w:p>
    <w:p w14:paraId="674CEE70" w14:textId="77777777" w:rsidR="00EF2810" w:rsidRPr="00EF2810" w:rsidRDefault="00EF2810" w:rsidP="00EF2810">
      <w:pPr>
        <w:pStyle w:val="ListParagraph"/>
        <w:numPr>
          <w:ilvl w:val="0"/>
          <w:numId w:val="11"/>
        </w:numPr>
        <w:spacing w:before="120"/>
        <w:rPr>
          <w:rFonts w:asciiTheme="majorHAnsi" w:eastAsia="Calibri" w:hAnsiTheme="majorHAnsi" w:cstheme="majorHAnsi"/>
          <w:sz w:val="18"/>
        </w:rPr>
      </w:pPr>
      <w:r w:rsidRPr="00EF2810">
        <w:rPr>
          <w:rFonts w:asciiTheme="majorHAnsi" w:eastAsia="Calibri" w:hAnsiTheme="majorHAnsi" w:cstheme="majorHAnsi"/>
          <w:sz w:val="18"/>
        </w:rPr>
        <w:t xml:space="preserve">In the Middle </w:t>
      </w:r>
      <w:proofErr w:type="gramStart"/>
      <w:r w:rsidRPr="00EF2810">
        <w:rPr>
          <w:rFonts w:asciiTheme="majorHAnsi" w:eastAsia="Calibri" w:hAnsiTheme="majorHAnsi" w:cstheme="majorHAnsi"/>
          <w:sz w:val="18"/>
        </w:rPr>
        <w:t>east</w:t>
      </w:r>
      <w:proofErr w:type="gramEnd"/>
      <w:r w:rsidRPr="00EF2810">
        <w:rPr>
          <w:rFonts w:asciiTheme="majorHAnsi" w:eastAsia="Calibri" w:hAnsiTheme="majorHAnsi" w:cstheme="majorHAnsi"/>
          <w:sz w:val="18"/>
        </w:rPr>
        <w:t xml:space="preserve">, sesame is a common food allergy. , </w:t>
      </w:r>
    </w:p>
    <w:p w14:paraId="0D642EEF" w14:textId="77777777" w:rsidR="00EF2810" w:rsidRPr="00EF2810" w:rsidRDefault="00EF2810" w:rsidP="00EF2810">
      <w:pPr>
        <w:pStyle w:val="ListParagraph"/>
        <w:numPr>
          <w:ilvl w:val="0"/>
          <w:numId w:val="11"/>
        </w:numPr>
        <w:spacing w:before="120"/>
        <w:rPr>
          <w:rFonts w:asciiTheme="majorHAnsi" w:eastAsia="Calibri" w:hAnsiTheme="majorHAnsi" w:cstheme="majorHAnsi"/>
          <w:sz w:val="18"/>
        </w:rPr>
      </w:pPr>
      <w:r w:rsidRPr="00EF2810">
        <w:rPr>
          <w:rFonts w:asciiTheme="majorHAnsi" w:eastAsia="Calibri" w:hAnsiTheme="majorHAnsi" w:cstheme="majorHAnsi"/>
          <w:sz w:val="18"/>
        </w:rPr>
        <w:t xml:space="preserve">Common triggers in Asia are milk, rice, and chickpeas. </w:t>
      </w:r>
    </w:p>
    <w:p w14:paraId="57693E0C" w14:textId="77777777" w:rsidR="00EF2810" w:rsidRPr="00EF2810" w:rsidRDefault="00EF2810" w:rsidP="00EF2810">
      <w:pPr>
        <w:pStyle w:val="ListParagraph"/>
        <w:numPr>
          <w:ilvl w:val="0"/>
          <w:numId w:val="11"/>
        </w:numPr>
        <w:spacing w:before="120"/>
        <w:rPr>
          <w:rFonts w:asciiTheme="majorHAnsi" w:eastAsia="Calibri" w:hAnsiTheme="majorHAnsi" w:cstheme="majorHAnsi"/>
          <w:sz w:val="18"/>
        </w:rPr>
      </w:pPr>
      <w:r w:rsidRPr="00EF2810">
        <w:rPr>
          <w:rFonts w:asciiTheme="majorHAnsi" w:eastAsia="Calibri" w:hAnsiTheme="majorHAnsi" w:cstheme="majorHAnsi"/>
          <w:sz w:val="18"/>
        </w:rPr>
        <w:t xml:space="preserve">In western countries, common food allergies include </w:t>
      </w:r>
      <w:hyperlink r:id="rId9" w:tgtFrame="_blank" w:tooltip="Overcoming Peanut Allergy" w:history="1">
        <w:r w:rsidRPr="00EF2810">
          <w:rPr>
            <w:rFonts w:asciiTheme="majorHAnsi" w:eastAsia="Calibri" w:hAnsiTheme="majorHAnsi" w:cstheme="majorHAnsi"/>
            <w:sz w:val="18"/>
          </w:rPr>
          <w:t>peanuts</w:t>
        </w:r>
      </w:hyperlink>
      <w:r w:rsidRPr="00EF2810">
        <w:rPr>
          <w:rFonts w:asciiTheme="majorHAnsi" w:eastAsia="Calibri" w:hAnsiTheme="majorHAnsi" w:cstheme="majorHAnsi"/>
          <w:sz w:val="18"/>
        </w:rPr>
        <w:t>, wheat, nuts, shellfish, milk, and eggs.</w:t>
      </w:r>
    </w:p>
    <w:p w14:paraId="7B7E272D" w14:textId="77777777" w:rsidR="00EF2810" w:rsidRPr="00EF2810" w:rsidRDefault="00EF2810" w:rsidP="00EF2810">
      <w:pPr>
        <w:spacing w:before="120"/>
        <w:rPr>
          <w:rFonts w:asciiTheme="majorHAnsi" w:eastAsia="Calibri" w:hAnsiTheme="majorHAnsi" w:cstheme="majorHAnsi"/>
          <w:sz w:val="18"/>
        </w:rPr>
      </w:pPr>
      <w:r w:rsidRPr="00EF2810">
        <w:rPr>
          <w:rFonts w:asciiTheme="majorHAnsi" w:eastAsia="Calibri" w:hAnsiTheme="majorHAnsi" w:cstheme="majorHAnsi"/>
          <w:sz w:val="18"/>
        </w:rPr>
        <w:t xml:space="preserve">In some cases, you may be suffering from </w:t>
      </w:r>
      <w:proofErr w:type="gramStart"/>
      <w:r w:rsidRPr="00EF2810">
        <w:rPr>
          <w:rFonts w:asciiTheme="majorHAnsi" w:eastAsia="Calibri" w:hAnsiTheme="majorHAnsi" w:cstheme="majorHAnsi"/>
          <w:sz w:val="18"/>
        </w:rPr>
        <w:t>a food</w:t>
      </w:r>
      <w:proofErr w:type="gramEnd"/>
      <w:r w:rsidRPr="00EF2810">
        <w:rPr>
          <w:rFonts w:asciiTheme="majorHAnsi" w:eastAsia="Calibri" w:hAnsiTheme="majorHAnsi" w:cstheme="majorHAnsi"/>
          <w:sz w:val="18"/>
        </w:rPr>
        <w:t xml:space="preserve"> intolerance rather than an allergic reaction. When you suffer from food intolerance, your body has trouble digesting or processing a particular food. For example, if </w:t>
      </w:r>
      <w:proofErr w:type="gramStart"/>
      <w:r w:rsidRPr="00EF2810">
        <w:rPr>
          <w:rFonts w:asciiTheme="majorHAnsi" w:eastAsia="Calibri" w:hAnsiTheme="majorHAnsi" w:cstheme="majorHAnsi"/>
          <w:sz w:val="18"/>
        </w:rPr>
        <w:t>you’re</w:t>
      </w:r>
      <w:proofErr w:type="gramEnd"/>
      <w:r w:rsidRPr="00EF2810">
        <w:rPr>
          <w:rFonts w:asciiTheme="majorHAnsi" w:eastAsia="Calibri" w:hAnsiTheme="majorHAnsi" w:cstheme="majorHAnsi"/>
          <w:sz w:val="18"/>
        </w:rPr>
        <w:t xml:space="preserve"> lactose intolerant, you might experience abdominal pain or bloating when you drink milk. Your body might have problems with chemical compounds that </w:t>
      </w:r>
      <w:proofErr w:type="gramStart"/>
      <w:r w:rsidRPr="00EF2810">
        <w:rPr>
          <w:rFonts w:asciiTheme="majorHAnsi" w:eastAsia="Calibri" w:hAnsiTheme="majorHAnsi" w:cstheme="majorHAnsi"/>
          <w:sz w:val="18"/>
        </w:rPr>
        <w:t>are added</w:t>
      </w:r>
      <w:proofErr w:type="gramEnd"/>
      <w:r w:rsidRPr="00EF2810">
        <w:rPr>
          <w:rFonts w:asciiTheme="majorHAnsi" w:eastAsia="Calibri" w:hAnsiTheme="majorHAnsi" w:cstheme="majorHAnsi"/>
          <w:sz w:val="18"/>
        </w:rPr>
        <w:t xml:space="preserve"> to foods to enhance </w:t>
      </w:r>
      <w:proofErr w:type="spellStart"/>
      <w:r w:rsidRPr="00EF2810">
        <w:rPr>
          <w:rFonts w:asciiTheme="majorHAnsi" w:eastAsia="Calibri" w:hAnsiTheme="majorHAnsi" w:cstheme="majorHAnsi"/>
          <w:sz w:val="18"/>
        </w:rPr>
        <w:t>flavors</w:t>
      </w:r>
      <w:proofErr w:type="spellEnd"/>
      <w:r w:rsidRPr="00EF2810">
        <w:rPr>
          <w:rFonts w:asciiTheme="majorHAnsi" w:eastAsia="Calibri" w:hAnsiTheme="majorHAnsi" w:cstheme="majorHAnsi"/>
          <w:sz w:val="18"/>
        </w:rPr>
        <w:t xml:space="preserve"> or act as a preservative. For example, some people get headaches from monosodium glutamate (MSG). </w:t>
      </w:r>
      <w:proofErr w:type="gramStart"/>
      <w:r w:rsidRPr="00EF2810">
        <w:rPr>
          <w:rFonts w:asciiTheme="majorHAnsi" w:eastAsia="Calibri" w:hAnsiTheme="majorHAnsi" w:cstheme="majorHAnsi"/>
          <w:sz w:val="18"/>
        </w:rPr>
        <w:t>But</w:t>
      </w:r>
      <w:proofErr w:type="gramEnd"/>
      <w:r w:rsidRPr="00EF2810">
        <w:rPr>
          <w:rFonts w:asciiTheme="majorHAnsi" w:eastAsia="Calibri" w:hAnsiTheme="majorHAnsi" w:cstheme="majorHAnsi"/>
          <w:sz w:val="18"/>
        </w:rPr>
        <w:t xml:space="preserve"> these are not allergic reactions.</w:t>
      </w:r>
    </w:p>
    <w:p w14:paraId="31B1DADD" w14:textId="77777777" w:rsidR="00EF2810" w:rsidRPr="00EF2810" w:rsidRDefault="00EF2810" w:rsidP="00EF2810">
      <w:pPr>
        <w:spacing w:before="120"/>
        <w:rPr>
          <w:rFonts w:asciiTheme="majorHAnsi" w:eastAsia="Calibri" w:hAnsiTheme="majorHAnsi" w:cstheme="majorHAnsi"/>
          <w:sz w:val="18"/>
        </w:rPr>
      </w:pPr>
      <w:r w:rsidRPr="00EF2810">
        <w:rPr>
          <w:rFonts w:asciiTheme="majorHAnsi" w:eastAsia="Calibri" w:hAnsiTheme="majorHAnsi" w:cstheme="majorHAnsi"/>
          <w:sz w:val="18"/>
        </w:rPr>
        <w:lastRenderedPageBreak/>
        <w:t>Food allergies are a basic health and safety issue. You need to communicate openly about your food allergies to your co-workers. You also need to encourage your co-workers to tell you if they have food allergies. Courtesy and consideration can save a life.</w:t>
      </w:r>
    </w:p>
    <w:p w14:paraId="0F263152" w14:textId="77777777" w:rsidR="00EF2810" w:rsidRPr="00EF2810" w:rsidRDefault="00EF2810" w:rsidP="00EF2810">
      <w:pPr>
        <w:spacing w:before="120"/>
        <w:rPr>
          <w:rFonts w:asciiTheme="majorHAnsi" w:eastAsia="Calibri" w:hAnsiTheme="majorHAnsi" w:cstheme="majorHAnsi"/>
          <w:sz w:val="18"/>
        </w:rPr>
      </w:pPr>
      <w:r w:rsidRPr="00EF2810">
        <w:rPr>
          <w:rFonts w:asciiTheme="majorHAnsi" w:eastAsia="Calibri" w:hAnsiTheme="majorHAnsi" w:cstheme="majorHAnsi"/>
          <w:sz w:val="18"/>
        </w:rPr>
        <w:t>Tell your co-workers what specific food allergy you have. Consider putting up a sign, like the ones shown here, to remind them. You can be humorous or educational. Just be clear that food allergies are extremely important. They are much more serious than just an irritation.</w:t>
      </w:r>
    </w:p>
    <w:p w14:paraId="1F6A872C" w14:textId="77777777" w:rsidR="00EF2810" w:rsidRDefault="00EF2810" w:rsidP="00283CA3">
      <w:pPr>
        <w:pStyle w:val="Call-OutBodyContentStyles"/>
        <w:spacing w:line="360" w:lineRule="auto"/>
        <w:rPr>
          <w:rFonts w:ascii="Arial" w:hAnsi="Arial" w:cs="Arial"/>
          <w:b w:val="0"/>
          <w:sz w:val="14"/>
          <w:szCs w:val="14"/>
        </w:rPr>
      </w:pPr>
    </w:p>
    <w:p w14:paraId="17D0E68A" w14:textId="77777777" w:rsidR="00670AE4" w:rsidRDefault="00670AE4" w:rsidP="00283CA3">
      <w:pPr>
        <w:pStyle w:val="Call-OutBodyContentStyles"/>
        <w:spacing w:line="360" w:lineRule="auto"/>
        <w:rPr>
          <w:rFonts w:ascii="Arial" w:hAnsi="Arial" w:cs="Arial"/>
          <w:b w:val="0"/>
          <w:sz w:val="14"/>
          <w:szCs w:val="14"/>
        </w:rPr>
      </w:pPr>
    </w:p>
    <w:p w14:paraId="4428FC59" w14:textId="77777777" w:rsidR="00670AE4" w:rsidRDefault="00670AE4" w:rsidP="00283CA3">
      <w:pPr>
        <w:pStyle w:val="Call-OutBodyContentStyles"/>
        <w:spacing w:line="360" w:lineRule="auto"/>
        <w:rPr>
          <w:rFonts w:ascii="Arial" w:hAnsi="Arial" w:cs="Arial"/>
          <w:b w:val="0"/>
          <w:sz w:val="14"/>
          <w:szCs w:val="14"/>
        </w:rPr>
      </w:pPr>
    </w:p>
    <w:p w14:paraId="7365AF5B" w14:textId="77777777" w:rsidR="00670AE4" w:rsidRDefault="00670AE4" w:rsidP="00283CA3">
      <w:pPr>
        <w:pStyle w:val="Call-OutBodyContentStyles"/>
        <w:spacing w:line="360" w:lineRule="auto"/>
        <w:rPr>
          <w:rFonts w:ascii="Arial" w:hAnsi="Arial" w:cs="Arial"/>
          <w:b w:val="0"/>
          <w:sz w:val="14"/>
          <w:szCs w:val="14"/>
        </w:rPr>
      </w:pPr>
    </w:p>
    <w:p w14:paraId="025A7850" w14:textId="77777777" w:rsidR="00670AE4" w:rsidRDefault="00670AE4" w:rsidP="00283CA3">
      <w:pPr>
        <w:pStyle w:val="Call-OutBodyContentStyles"/>
        <w:spacing w:line="360" w:lineRule="auto"/>
        <w:rPr>
          <w:rFonts w:ascii="Arial" w:hAnsi="Arial" w:cs="Arial"/>
          <w:b w:val="0"/>
          <w:sz w:val="14"/>
          <w:szCs w:val="14"/>
        </w:rPr>
      </w:pPr>
    </w:p>
    <w:p w14:paraId="63C65726" w14:textId="77777777" w:rsidR="00670AE4" w:rsidRDefault="00670AE4" w:rsidP="00283CA3">
      <w:pPr>
        <w:pStyle w:val="Call-OutBodyContentStyles"/>
        <w:spacing w:line="360" w:lineRule="auto"/>
        <w:rPr>
          <w:rFonts w:ascii="Arial" w:hAnsi="Arial" w:cs="Arial"/>
          <w:b w:val="0"/>
          <w:sz w:val="14"/>
          <w:szCs w:val="14"/>
        </w:rPr>
      </w:pPr>
    </w:p>
    <w:p w14:paraId="4B0A2E97" w14:textId="77777777" w:rsidR="00670AE4" w:rsidRDefault="00670AE4" w:rsidP="00283CA3">
      <w:pPr>
        <w:pStyle w:val="Call-OutBodyContentStyles"/>
        <w:spacing w:line="360" w:lineRule="auto"/>
        <w:rPr>
          <w:rFonts w:ascii="Arial" w:hAnsi="Arial" w:cs="Arial"/>
          <w:b w:val="0"/>
          <w:sz w:val="14"/>
          <w:szCs w:val="14"/>
        </w:rPr>
      </w:pPr>
    </w:p>
    <w:p w14:paraId="5E9992C1" w14:textId="77777777" w:rsidR="00670AE4" w:rsidRDefault="00670AE4" w:rsidP="00283CA3">
      <w:pPr>
        <w:pStyle w:val="Call-OutBodyContentStyles"/>
        <w:spacing w:line="360" w:lineRule="auto"/>
        <w:rPr>
          <w:rFonts w:ascii="Arial" w:hAnsi="Arial" w:cs="Arial"/>
          <w:b w:val="0"/>
          <w:sz w:val="14"/>
          <w:szCs w:val="14"/>
        </w:rPr>
      </w:pPr>
    </w:p>
    <w:p w14:paraId="02173041" w14:textId="77777777" w:rsidR="00A31413" w:rsidRDefault="00A31413" w:rsidP="00283CA3">
      <w:pPr>
        <w:pStyle w:val="Call-OutBodyContentStyles"/>
        <w:spacing w:line="360" w:lineRule="auto"/>
        <w:rPr>
          <w:rFonts w:ascii="Arial" w:hAnsi="Arial" w:cs="Arial"/>
          <w:b w:val="0"/>
          <w:sz w:val="14"/>
          <w:szCs w:val="14"/>
        </w:rPr>
      </w:pPr>
    </w:p>
    <w:p w14:paraId="4EA2DE18" w14:textId="77777777" w:rsidR="00A31413" w:rsidRDefault="00A31413" w:rsidP="00283CA3">
      <w:pPr>
        <w:pStyle w:val="Call-OutBodyContentStyles"/>
        <w:spacing w:line="360" w:lineRule="auto"/>
        <w:rPr>
          <w:rFonts w:ascii="Arial" w:hAnsi="Arial" w:cs="Arial"/>
          <w:b w:val="0"/>
          <w:sz w:val="14"/>
          <w:szCs w:val="14"/>
        </w:rPr>
      </w:pPr>
    </w:p>
    <w:p w14:paraId="592F11B3" w14:textId="77777777" w:rsidR="00A31413" w:rsidRDefault="00A31413" w:rsidP="00283CA3">
      <w:pPr>
        <w:pStyle w:val="Call-OutBodyContentStyles"/>
        <w:spacing w:line="360" w:lineRule="auto"/>
        <w:rPr>
          <w:rFonts w:ascii="Arial" w:hAnsi="Arial" w:cs="Arial"/>
          <w:b w:val="0"/>
          <w:sz w:val="14"/>
          <w:szCs w:val="14"/>
        </w:rPr>
      </w:pPr>
    </w:p>
    <w:p w14:paraId="7DC6DC7C" w14:textId="77777777" w:rsidR="00A31413" w:rsidRDefault="00A31413" w:rsidP="00283CA3">
      <w:pPr>
        <w:pStyle w:val="Call-OutBodyContentStyles"/>
        <w:spacing w:line="360" w:lineRule="auto"/>
        <w:rPr>
          <w:rFonts w:ascii="Arial" w:hAnsi="Arial" w:cs="Arial"/>
          <w:b w:val="0"/>
          <w:sz w:val="14"/>
          <w:szCs w:val="14"/>
        </w:rPr>
      </w:pPr>
    </w:p>
    <w:p w14:paraId="48886AD4" w14:textId="77777777" w:rsidR="00DC3414" w:rsidRDefault="00DC3414" w:rsidP="00283CA3">
      <w:pPr>
        <w:pStyle w:val="Call-OutBodyContentStyles"/>
        <w:spacing w:line="360" w:lineRule="auto"/>
        <w:rPr>
          <w:rFonts w:ascii="Arial" w:hAnsi="Arial" w:cs="Arial"/>
          <w:b w:val="0"/>
          <w:sz w:val="14"/>
          <w:szCs w:val="14"/>
        </w:rPr>
      </w:pPr>
    </w:p>
    <w:p w14:paraId="347720EE" w14:textId="77777777" w:rsidR="00DC3414" w:rsidRDefault="00DC3414" w:rsidP="00283CA3">
      <w:pPr>
        <w:pStyle w:val="Call-OutBodyContentStyles"/>
        <w:spacing w:line="360" w:lineRule="auto"/>
        <w:rPr>
          <w:rFonts w:ascii="Arial" w:hAnsi="Arial" w:cs="Arial"/>
          <w:b w:val="0"/>
          <w:sz w:val="14"/>
          <w:szCs w:val="14"/>
        </w:rPr>
      </w:pPr>
    </w:p>
    <w:p w14:paraId="510586CB" w14:textId="77777777" w:rsidR="00A31413" w:rsidRPr="00283CA3" w:rsidRDefault="00A31413" w:rsidP="00283CA3">
      <w:pPr>
        <w:pStyle w:val="Call-OutBodyContentStyles"/>
        <w:spacing w:line="360" w:lineRule="auto"/>
        <w:rPr>
          <w:rFonts w:ascii="Arial" w:hAnsi="Arial" w:cs="Arial"/>
          <w:b w:val="0"/>
          <w:sz w:val="14"/>
          <w:szCs w:val="14"/>
        </w:rPr>
      </w:pPr>
    </w:p>
    <w:sectPr w:rsidR="00A31413" w:rsidRPr="00283CA3" w:rsidSect="00605AF1">
      <w:headerReference w:type="even" r:id="rId10"/>
      <w:headerReference w:type="default" r:id="rId11"/>
      <w:footerReference w:type="default" r:id="rId12"/>
      <w:headerReference w:type="first" r:id="rId13"/>
      <w:footerReference w:type="first" r:id="rId14"/>
      <w:footnotePr>
        <w:pos w:val="beneathText"/>
      </w:footnotePr>
      <w:endnotePr>
        <w:numFmt w:val="decimal"/>
      </w:endnotePr>
      <w:pgSz w:w="12240" w:h="15840"/>
      <w:pgMar w:top="1620" w:right="720" w:bottom="540" w:left="720" w:header="720" w:footer="144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3C2C69" w14:textId="77777777" w:rsidR="00F233BF" w:rsidRDefault="00F233BF" w:rsidP="002029B6">
      <w:r>
        <w:separator/>
      </w:r>
    </w:p>
  </w:endnote>
  <w:endnote w:type="continuationSeparator" w:id="0">
    <w:p w14:paraId="189659F6" w14:textId="77777777" w:rsidR="00F233BF" w:rsidRDefault="00F233BF" w:rsidP="00202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CircularTest-Normal">
    <w:altName w:val="Cambria"/>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345D5" w14:textId="77777777" w:rsidR="00DC3414" w:rsidRDefault="00DC3414" w:rsidP="00DC3414">
    <w:pPr>
      <w:pStyle w:val="Disclaimer"/>
    </w:pPr>
    <w:r w:rsidRPr="005B2936">
      <w:drawing>
        <wp:anchor distT="0" distB="0" distL="114300" distR="114300" simplePos="0" relativeHeight="251667456" behindDoc="0" locked="0" layoutInCell="1" allowOverlap="1" wp14:anchorId="20FADFF6" wp14:editId="536EA334">
          <wp:simplePos x="0" y="0"/>
          <wp:positionH relativeFrom="column">
            <wp:posOffset>-457200</wp:posOffset>
          </wp:positionH>
          <wp:positionV relativeFrom="paragraph">
            <wp:posOffset>1066165</wp:posOffset>
          </wp:positionV>
          <wp:extent cx="7772400" cy="9080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Footer_LogoOnly.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080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B2936">
      <w:t>The information and materials included in MetLife’s Health and Wellness Information Library, including all toolkits, modules, template communications, text, charts, graphics and other materials, (collectively, the “Content”) are intended to provide general guidance on health and wellness matters and are not, and should not be relied on as, medical advice.  While the Content is based on resources that MetLife believes to be well-documented, MetLife is not responsible for the accuracy of the Content, and you rely on</w:t>
    </w:r>
    <w:r>
      <w:t xml:space="preserve"> the Content at your own risk. </w:t>
    </w:r>
    <w:r w:rsidRPr="005B2936">
      <w:t>Each person’s condition and health circumstances are unique, and therefore the</w:t>
    </w:r>
    <w:r>
      <w:t xml:space="preserve"> Content may not apply to you. </w:t>
    </w:r>
    <w:r w:rsidRPr="005B2936">
      <w:t>The Content is not a substitute f</w:t>
    </w:r>
    <w:r>
      <w:t>or professional medical advice.</w:t>
    </w:r>
    <w:r w:rsidRPr="005B2936">
      <w:t xml:space="preserve"> You should always consult your licensed health care professional for the diagnosis and treatment of any medical condition and before starting or changing your health regimen, including seeking advice regarding what drugs, diet, exercise routines, physical activities or procedures are appropriate for your particu</w:t>
    </w:r>
    <w:r>
      <w:t>lar condition and circumstances</w:t>
    </w:r>
  </w:p>
  <w:p w14:paraId="11E1B008" w14:textId="68D58F31" w:rsidR="00670AE4" w:rsidRDefault="00670A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8B7BA" w14:textId="541ECE41" w:rsidR="00670AE4" w:rsidRDefault="00670AE4">
    <w:pPr>
      <w:pStyle w:val="Footer"/>
    </w:pPr>
    <w:r>
      <w:rPr>
        <w:noProof/>
      </w:rPr>
      <w:drawing>
        <wp:anchor distT="0" distB="0" distL="114300" distR="114300" simplePos="0" relativeHeight="251665408" behindDoc="0" locked="0" layoutInCell="1" allowOverlap="1" wp14:anchorId="1973AF6F" wp14:editId="275A2230">
          <wp:simplePos x="0" y="0"/>
          <wp:positionH relativeFrom="column">
            <wp:align>center</wp:align>
          </wp:positionH>
          <wp:positionV relativeFrom="paragraph">
            <wp:posOffset>0</wp:posOffset>
          </wp:positionV>
          <wp:extent cx="7772400" cy="1143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Footer_LogoOnly.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2D6DD2" w14:textId="77777777" w:rsidR="00F233BF" w:rsidRDefault="00F233BF" w:rsidP="002029B6">
      <w:r>
        <w:separator/>
      </w:r>
    </w:p>
  </w:footnote>
  <w:footnote w:type="continuationSeparator" w:id="0">
    <w:p w14:paraId="04A23049" w14:textId="77777777" w:rsidR="00F233BF" w:rsidRDefault="00F233BF" w:rsidP="002029B6">
      <w:r>
        <w:continuationSeparator/>
      </w:r>
    </w:p>
  </w:footnote>
  <w:footnote w:id="1">
    <w:p w14:paraId="473ED2E2" w14:textId="77777777" w:rsidR="00EF2810" w:rsidRPr="00EF2810" w:rsidRDefault="00EF2810" w:rsidP="00EF2810">
      <w:pPr>
        <w:pStyle w:val="FootnoteText"/>
        <w:rPr>
          <w:rFonts w:asciiTheme="majorHAnsi" w:hAnsiTheme="majorHAnsi" w:cstheme="majorHAnsi"/>
          <w:sz w:val="14"/>
          <w:szCs w:val="16"/>
        </w:rPr>
      </w:pPr>
      <w:r w:rsidRPr="00EF2810">
        <w:rPr>
          <w:rStyle w:val="FootnoteReference"/>
          <w:rFonts w:asciiTheme="majorHAnsi" w:hAnsiTheme="majorHAnsi" w:cstheme="majorHAnsi"/>
          <w:sz w:val="14"/>
          <w:szCs w:val="16"/>
        </w:rPr>
        <w:footnoteRef/>
      </w:r>
      <w:r w:rsidRPr="00EF2810">
        <w:rPr>
          <w:rFonts w:asciiTheme="majorHAnsi" w:hAnsiTheme="majorHAnsi" w:cstheme="majorHAnsi"/>
          <w:sz w:val="14"/>
          <w:szCs w:val="16"/>
        </w:rPr>
        <w:t xml:space="preserve"> Food Allery Research &amp; Education, “Food Allergy Facts &amp; Statistics,” February 2016 </w:t>
      </w:r>
    </w:p>
  </w:footnote>
  <w:footnote w:id="2">
    <w:p w14:paraId="502CF580" w14:textId="77777777" w:rsidR="00EF2810" w:rsidRPr="00EF2810" w:rsidRDefault="00EF2810" w:rsidP="00EF2810">
      <w:pPr>
        <w:pStyle w:val="FootnoteText"/>
        <w:rPr>
          <w:rFonts w:asciiTheme="majorHAnsi" w:hAnsiTheme="majorHAnsi" w:cstheme="majorHAnsi"/>
          <w:sz w:val="14"/>
          <w:szCs w:val="16"/>
        </w:rPr>
      </w:pPr>
      <w:r w:rsidRPr="00EF2810">
        <w:rPr>
          <w:rStyle w:val="FootnoteReference"/>
          <w:rFonts w:asciiTheme="majorHAnsi" w:hAnsiTheme="majorHAnsi" w:cstheme="majorHAnsi"/>
          <w:sz w:val="14"/>
          <w:szCs w:val="16"/>
        </w:rPr>
        <w:footnoteRef/>
      </w:r>
      <w:r w:rsidRPr="00EF2810">
        <w:rPr>
          <w:rFonts w:asciiTheme="majorHAnsi" w:hAnsiTheme="majorHAnsi" w:cstheme="majorHAnsi"/>
          <w:sz w:val="14"/>
          <w:szCs w:val="16"/>
        </w:rPr>
        <w:t xml:space="preserve"> </w:t>
      </w:r>
      <w:proofErr w:type="gramStart"/>
      <w:r w:rsidRPr="00EF2810">
        <w:rPr>
          <w:rFonts w:asciiTheme="majorHAnsi" w:hAnsiTheme="majorHAnsi" w:cstheme="majorHAnsi"/>
          <w:sz w:val="14"/>
          <w:szCs w:val="16"/>
        </w:rPr>
        <w:t>American College of Allergy, Asthma &amp; Immunology, “Anaphylaxis.”</w:t>
      </w:r>
      <w:proofErr w:type="gramEnd"/>
      <w:r w:rsidRPr="00EF2810">
        <w:rPr>
          <w:rFonts w:asciiTheme="majorHAnsi" w:hAnsiTheme="majorHAnsi" w:cstheme="majorHAnsi"/>
          <w:sz w:val="14"/>
          <w:szCs w:val="16"/>
        </w:rPr>
        <w:t xml:space="preserve"> May 2017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E6BC2" w14:textId="77777777" w:rsidR="00670AE4" w:rsidRDefault="00F233BF">
    <w:pPr>
      <w:pStyle w:val="Header"/>
    </w:pPr>
    <w:sdt>
      <w:sdtPr>
        <w:id w:val="171999623"/>
        <w:placeholder>
          <w:docPart w:val="C724B00F5FF1394EA05DA778BE9BC0C5"/>
        </w:placeholder>
        <w:temporary/>
        <w:showingPlcHdr/>
      </w:sdtPr>
      <w:sdtEndPr/>
      <w:sdtContent>
        <w:r w:rsidR="00670AE4">
          <w:t>[Type text]</w:t>
        </w:r>
      </w:sdtContent>
    </w:sdt>
    <w:r w:rsidR="00670AE4">
      <w:ptab w:relativeTo="margin" w:alignment="center" w:leader="none"/>
    </w:r>
    <w:sdt>
      <w:sdtPr>
        <w:id w:val="171999624"/>
        <w:placeholder>
          <w:docPart w:val="AB93300EABF3AA448EA92BA880FFCD6A"/>
        </w:placeholder>
        <w:temporary/>
        <w:showingPlcHdr/>
      </w:sdtPr>
      <w:sdtEndPr/>
      <w:sdtContent>
        <w:r w:rsidR="00670AE4">
          <w:t>[Type text]</w:t>
        </w:r>
      </w:sdtContent>
    </w:sdt>
    <w:r w:rsidR="00670AE4">
      <w:ptab w:relativeTo="margin" w:alignment="right" w:leader="none"/>
    </w:r>
    <w:sdt>
      <w:sdtPr>
        <w:id w:val="171999625"/>
        <w:placeholder>
          <w:docPart w:val="BB8349E28B8A5B40A98F61AAABF85947"/>
        </w:placeholder>
        <w:temporary/>
        <w:showingPlcHdr/>
      </w:sdtPr>
      <w:sdtEndPr/>
      <w:sdtContent>
        <w:r w:rsidR="00670AE4">
          <w:t>[Type text]</w:t>
        </w:r>
      </w:sdtContent>
    </w:sdt>
  </w:p>
  <w:p w14:paraId="2324DC78" w14:textId="77777777" w:rsidR="00670AE4" w:rsidRDefault="00670A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D2E77" w14:textId="1303F670" w:rsidR="00605AF1" w:rsidRDefault="00EF2810">
    <w:pPr>
      <w:pStyle w:val="Header"/>
    </w:pPr>
    <w:r>
      <w:rPr>
        <w:noProof/>
      </w:rPr>
      <w:drawing>
        <wp:anchor distT="0" distB="0" distL="114300" distR="114300" simplePos="0" relativeHeight="251674624" behindDoc="0" locked="0" layoutInCell="1" allowOverlap="1" wp14:anchorId="1A11D18D" wp14:editId="51B636A8">
          <wp:simplePos x="0" y="0"/>
          <wp:positionH relativeFrom="column">
            <wp:posOffset>-457200</wp:posOffset>
          </wp:positionH>
          <wp:positionV relativeFrom="paragraph">
            <wp:posOffset>-449580</wp:posOffset>
          </wp:positionV>
          <wp:extent cx="7771130" cy="1371600"/>
          <wp:effectExtent l="0" t="0" r="127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87BC8.tmp"/>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13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11C92" w14:textId="429868DA" w:rsidR="00670AE4" w:rsidRDefault="00EF2810">
    <w:pPr>
      <w:pStyle w:val="Header"/>
    </w:pPr>
    <w:r>
      <w:rPr>
        <w:noProof/>
      </w:rPr>
      <w:drawing>
        <wp:anchor distT="0" distB="0" distL="114300" distR="114300" simplePos="0" relativeHeight="251672576" behindDoc="0" locked="0" layoutInCell="1" allowOverlap="1" wp14:anchorId="1BC28A01" wp14:editId="7CED37CD">
          <wp:simplePos x="0" y="0"/>
          <wp:positionH relativeFrom="column">
            <wp:posOffset>-457200</wp:posOffset>
          </wp:positionH>
          <wp:positionV relativeFrom="paragraph">
            <wp:posOffset>-455295</wp:posOffset>
          </wp:positionV>
          <wp:extent cx="7772400" cy="4800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87BC8.tmp"/>
                  <pic:cNvPicPr/>
                </pic:nvPicPr>
                <pic:blipFill>
                  <a:blip r:embed="rId1">
                    <a:extLst>
                      <a:ext uri="{28A0092B-C50C-407E-A947-70E740481C1C}">
                        <a14:useLocalDpi xmlns:a14="http://schemas.microsoft.com/office/drawing/2010/main" val="0"/>
                      </a:ext>
                    </a:extLst>
                  </a:blip>
                  <a:stretch>
                    <a:fillRect/>
                  </a:stretch>
                </pic:blipFill>
                <pic:spPr>
                  <a:xfrm>
                    <a:off x="0" y="0"/>
                    <a:ext cx="7772400" cy="4800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02A01"/>
    <w:multiLevelType w:val="hybridMultilevel"/>
    <w:tmpl w:val="268875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E67CDC"/>
    <w:multiLevelType w:val="hybridMultilevel"/>
    <w:tmpl w:val="8C46C04E"/>
    <w:lvl w:ilvl="0" w:tplc="FA1EF15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1B3A3AC7"/>
    <w:multiLevelType w:val="hybridMultilevel"/>
    <w:tmpl w:val="63C4F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28806FBF"/>
    <w:multiLevelType w:val="hybridMultilevel"/>
    <w:tmpl w:val="786095E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4">
    <w:nsid w:val="3C485390"/>
    <w:multiLevelType w:val="hybridMultilevel"/>
    <w:tmpl w:val="17D0D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152D8D"/>
    <w:multiLevelType w:val="hybridMultilevel"/>
    <w:tmpl w:val="6C74335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6">
    <w:nsid w:val="44744E64"/>
    <w:multiLevelType w:val="hybridMultilevel"/>
    <w:tmpl w:val="19589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A921FA9"/>
    <w:multiLevelType w:val="hybridMultilevel"/>
    <w:tmpl w:val="9606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536625"/>
    <w:multiLevelType w:val="hybridMultilevel"/>
    <w:tmpl w:val="D2686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604E87"/>
    <w:multiLevelType w:val="hybridMultilevel"/>
    <w:tmpl w:val="C04CB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7"/>
  </w:num>
  <w:num w:numId="4">
    <w:abstractNumId w:val="6"/>
  </w:num>
  <w:num w:numId="5">
    <w:abstractNumId w:val="0"/>
  </w:num>
  <w:num w:numId="6">
    <w:abstractNumId w:val="1"/>
  </w:num>
  <w:num w:numId="7">
    <w:abstractNumId w:val="2"/>
  </w:num>
  <w:num w:numId="8">
    <w:abstractNumId w:val="9"/>
  </w:num>
  <w:num w:numId="9">
    <w:abstractNumId w:val="1"/>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defaultTabStop w:val="720"/>
  <w:characterSpacingControl w:val="doNotCompress"/>
  <w:hdrShapeDefaults>
    <o:shapedefaults v:ext="edit" spidmax="2049"/>
  </w:hdrShapeDefaults>
  <w:footnotePr>
    <w:pos w:val="beneathText"/>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836"/>
    <w:rsid w:val="00067EC4"/>
    <w:rsid w:val="000E2371"/>
    <w:rsid w:val="00134ACF"/>
    <w:rsid w:val="00137296"/>
    <w:rsid w:val="00150C25"/>
    <w:rsid w:val="001C3606"/>
    <w:rsid w:val="002029B6"/>
    <w:rsid w:val="00246836"/>
    <w:rsid w:val="00277430"/>
    <w:rsid w:val="00283CA3"/>
    <w:rsid w:val="00322D38"/>
    <w:rsid w:val="00405836"/>
    <w:rsid w:val="00437639"/>
    <w:rsid w:val="004378DC"/>
    <w:rsid w:val="00504041"/>
    <w:rsid w:val="005A1488"/>
    <w:rsid w:val="00605AF1"/>
    <w:rsid w:val="0061412C"/>
    <w:rsid w:val="0062112E"/>
    <w:rsid w:val="00670AE4"/>
    <w:rsid w:val="00680B2D"/>
    <w:rsid w:val="00723468"/>
    <w:rsid w:val="00773626"/>
    <w:rsid w:val="007A2AE7"/>
    <w:rsid w:val="007D55CC"/>
    <w:rsid w:val="008F661D"/>
    <w:rsid w:val="00911FF1"/>
    <w:rsid w:val="009217E7"/>
    <w:rsid w:val="00981AC1"/>
    <w:rsid w:val="009B3304"/>
    <w:rsid w:val="009C5E2D"/>
    <w:rsid w:val="009F2721"/>
    <w:rsid w:val="009F3A70"/>
    <w:rsid w:val="00A01BC3"/>
    <w:rsid w:val="00A31413"/>
    <w:rsid w:val="00A76E7A"/>
    <w:rsid w:val="00BE7DEE"/>
    <w:rsid w:val="00BF0208"/>
    <w:rsid w:val="00CA155C"/>
    <w:rsid w:val="00CC041C"/>
    <w:rsid w:val="00CE1EE2"/>
    <w:rsid w:val="00CE730F"/>
    <w:rsid w:val="00D13F59"/>
    <w:rsid w:val="00D7415F"/>
    <w:rsid w:val="00D91DA7"/>
    <w:rsid w:val="00DA7FE1"/>
    <w:rsid w:val="00DC3414"/>
    <w:rsid w:val="00E37E65"/>
    <w:rsid w:val="00E84A33"/>
    <w:rsid w:val="00E94526"/>
    <w:rsid w:val="00ED75C4"/>
    <w:rsid w:val="00EF2810"/>
    <w:rsid w:val="00F233BF"/>
    <w:rsid w:val="00F860E4"/>
    <w:rsid w:val="00FC0B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177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CA3"/>
    <w:pPr>
      <w:spacing w:after="120"/>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eastAsiaTheme="minorEastAsia" w:hAnsi="CircularPro-Book" w:cs="CircularPro-Book"/>
      <w:color w:val="000000"/>
      <w:sz w:val="18"/>
      <w:szCs w:val="18"/>
      <w:lang w:val="en-US"/>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eastAsiaTheme="minorEastAsia" w:hAnsi="CircularPro-Bold" w:cs="CircularPro-Bold"/>
      <w:b/>
      <w:bCs/>
      <w:color w:val="000000"/>
      <w:sz w:val="21"/>
      <w:szCs w:val="21"/>
      <w:lang w:val="en-US"/>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eastAsiaTheme="minorEastAsia" w:hAnsi="CircularPro-Book" w:cs="CircularPro-Book"/>
      <w:color w:val="000000"/>
      <w:sz w:val="17"/>
      <w:szCs w:val="17"/>
      <w:lang w:val="en-US"/>
    </w:rPr>
  </w:style>
  <w:style w:type="paragraph" w:customStyle="1" w:styleId="Call-OutBodyContentStyles">
    <w:name w:val="Call-Out Body (Content Styles)"/>
    <w:basedOn w:val="Normal"/>
    <w:uiPriority w:val="99"/>
    <w:rsid w:val="00405836"/>
    <w:pPr>
      <w:widowControl w:val="0"/>
      <w:suppressAutoHyphens/>
      <w:autoSpaceDE w:val="0"/>
      <w:autoSpaceDN w:val="0"/>
      <w:adjustRightInd w:val="0"/>
      <w:spacing w:after="180" w:line="260" w:lineRule="atLeast"/>
      <w:textAlignment w:val="center"/>
    </w:pPr>
    <w:rPr>
      <w:rFonts w:ascii="CircularTest-Normal" w:eastAsiaTheme="minorEastAsia" w:hAnsi="CircularTest-Normal" w:cs="CircularTest-Normal"/>
      <w:b/>
      <w:bCs/>
      <w:color w:val="000000"/>
      <w:sz w:val="20"/>
      <w:szCs w:val="20"/>
      <w:lang w:val="en-US"/>
    </w:rPr>
  </w:style>
  <w:style w:type="paragraph" w:styleId="BalloonText">
    <w:name w:val="Balloon Text"/>
    <w:basedOn w:val="Normal"/>
    <w:link w:val="BalloonTextChar"/>
    <w:uiPriority w:val="99"/>
    <w:semiHidden/>
    <w:unhideWhenUsed/>
    <w:rsid w:val="00405836"/>
    <w:pPr>
      <w:spacing w:after="0"/>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FooterChar">
    <w:name w:val="Footer Char"/>
    <w:basedOn w:val="DefaultParagraphFont"/>
    <w:link w:val="Footer"/>
    <w:uiPriority w:val="99"/>
    <w:rsid w:val="002029B6"/>
  </w:style>
  <w:style w:type="paragraph" w:styleId="FootnoteText">
    <w:name w:val="footnote text"/>
    <w:basedOn w:val="Normal"/>
    <w:link w:val="FootnoteTextChar"/>
    <w:uiPriority w:val="99"/>
    <w:unhideWhenUsed/>
    <w:rsid w:val="00CC041C"/>
    <w:pPr>
      <w:spacing w:after="0"/>
    </w:pPr>
    <w:rPr>
      <w:sz w:val="20"/>
      <w:szCs w:val="20"/>
    </w:rPr>
  </w:style>
  <w:style w:type="character" w:customStyle="1" w:styleId="FootnoteTextChar">
    <w:name w:val="Footnote Text Char"/>
    <w:basedOn w:val="DefaultParagraphFont"/>
    <w:link w:val="FootnoteText"/>
    <w:uiPriority w:val="99"/>
    <w:rsid w:val="00CC041C"/>
    <w:rPr>
      <w:rFonts w:eastAsiaTheme="minorHAnsi"/>
      <w:sz w:val="20"/>
      <w:szCs w:val="20"/>
      <w:lang w:val="en-GB"/>
    </w:rPr>
  </w:style>
  <w:style w:type="character" w:styleId="FootnoteReference">
    <w:name w:val="footnote reference"/>
    <w:basedOn w:val="DefaultParagraphFont"/>
    <w:uiPriority w:val="99"/>
    <w:unhideWhenUsed/>
    <w:rsid w:val="00CC041C"/>
    <w:rPr>
      <w:vertAlign w:val="superscript"/>
    </w:rPr>
  </w:style>
  <w:style w:type="paragraph" w:styleId="ListParagraph">
    <w:name w:val="List Paragraph"/>
    <w:basedOn w:val="Normal"/>
    <w:uiPriority w:val="34"/>
    <w:qFormat/>
    <w:rsid w:val="00283CA3"/>
    <w:pPr>
      <w:ind w:left="720"/>
      <w:contextualSpacing/>
    </w:pPr>
  </w:style>
  <w:style w:type="character" w:styleId="CommentReference">
    <w:name w:val="annotation reference"/>
    <w:basedOn w:val="DefaultParagraphFont"/>
    <w:uiPriority w:val="99"/>
    <w:semiHidden/>
    <w:unhideWhenUsed/>
    <w:rsid w:val="00283CA3"/>
    <w:rPr>
      <w:sz w:val="18"/>
      <w:szCs w:val="18"/>
    </w:rPr>
  </w:style>
  <w:style w:type="paragraph" w:styleId="EndnoteText">
    <w:name w:val="endnote text"/>
    <w:basedOn w:val="Normal"/>
    <w:link w:val="EndnoteTextChar"/>
    <w:uiPriority w:val="99"/>
    <w:semiHidden/>
    <w:unhideWhenUsed/>
    <w:rsid w:val="00283CA3"/>
    <w:pPr>
      <w:spacing w:after="0"/>
    </w:pPr>
    <w:rPr>
      <w:sz w:val="24"/>
      <w:szCs w:val="24"/>
    </w:rPr>
  </w:style>
  <w:style w:type="character" w:customStyle="1" w:styleId="EndnoteTextChar">
    <w:name w:val="Endnote Text Char"/>
    <w:basedOn w:val="DefaultParagraphFont"/>
    <w:link w:val="EndnoteText"/>
    <w:uiPriority w:val="99"/>
    <w:semiHidden/>
    <w:rsid w:val="00283CA3"/>
    <w:rPr>
      <w:rFonts w:eastAsiaTheme="minorHAnsi"/>
      <w:lang w:val="en-GB"/>
    </w:rPr>
  </w:style>
  <w:style w:type="character" w:styleId="EndnoteReference">
    <w:name w:val="endnote reference"/>
    <w:basedOn w:val="DefaultParagraphFont"/>
    <w:uiPriority w:val="99"/>
    <w:semiHidden/>
    <w:unhideWhenUsed/>
    <w:rsid w:val="00283CA3"/>
    <w:rPr>
      <w:vertAlign w:val="superscript"/>
    </w:rPr>
  </w:style>
  <w:style w:type="paragraph" w:customStyle="1" w:styleId="Disclaimer">
    <w:name w:val="Disclaimer"/>
    <w:qFormat/>
    <w:rsid w:val="00DC3414"/>
    <w:rPr>
      <w:rFonts w:ascii="Arial" w:eastAsiaTheme="minorHAnsi" w:hAnsi="Arial"/>
      <w:noProof/>
      <w:color w:val="7F7F7F" w:themeColor="text1" w:themeTint="80"/>
      <w:sz w:val="13"/>
      <w:szCs w:val="22"/>
    </w:rPr>
  </w:style>
  <w:style w:type="table" w:styleId="TableGrid">
    <w:name w:val="Table Grid"/>
    <w:basedOn w:val="TableNormal"/>
    <w:uiPriority w:val="59"/>
    <w:rsid w:val="00605AF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EF281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CA3"/>
    <w:pPr>
      <w:spacing w:after="120"/>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eastAsiaTheme="minorEastAsia" w:hAnsi="CircularPro-Book" w:cs="CircularPro-Book"/>
      <w:color w:val="000000"/>
      <w:sz w:val="18"/>
      <w:szCs w:val="18"/>
      <w:lang w:val="en-US"/>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eastAsiaTheme="minorEastAsia" w:hAnsi="CircularPro-Bold" w:cs="CircularPro-Bold"/>
      <w:b/>
      <w:bCs/>
      <w:color w:val="000000"/>
      <w:sz w:val="21"/>
      <w:szCs w:val="21"/>
      <w:lang w:val="en-US"/>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eastAsiaTheme="minorEastAsia" w:hAnsi="CircularPro-Book" w:cs="CircularPro-Book"/>
      <w:color w:val="000000"/>
      <w:sz w:val="17"/>
      <w:szCs w:val="17"/>
      <w:lang w:val="en-US"/>
    </w:rPr>
  </w:style>
  <w:style w:type="paragraph" w:customStyle="1" w:styleId="Call-OutBodyContentStyles">
    <w:name w:val="Call-Out Body (Content Styles)"/>
    <w:basedOn w:val="Normal"/>
    <w:uiPriority w:val="99"/>
    <w:rsid w:val="00405836"/>
    <w:pPr>
      <w:widowControl w:val="0"/>
      <w:suppressAutoHyphens/>
      <w:autoSpaceDE w:val="0"/>
      <w:autoSpaceDN w:val="0"/>
      <w:adjustRightInd w:val="0"/>
      <w:spacing w:after="180" w:line="260" w:lineRule="atLeast"/>
      <w:textAlignment w:val="center"/>
    </w:pPr>
    <w:rPr>
      <w:rFonts w:ascii="CircularTest-Normal" w:eastAsiaTheme="minorEastAsia" w:hAnsi="CircularTest-Normal" w:cs="CircularTest-Normal"/>
      <w:b/>
      <w:bCs/>
      <w:color w:val="000000"/>
      <w:sz w:val="20"/>
      <w:szCs w:val="20"/>
      <w:lang w:val="en-US"/>
    </w:rPr>
  </w:style>
  <w:style w:type="paragraph" w:styleId="BalloonText">
    <w:name w:val="Balloon Text"/>
    <w:basedOn w:val="Normal"/>
    <w:link w:val="BalloonTextChar"/>
    <w:uiPriority w:val="99"/>
    <w:semiHidden/>
    <w:unhideWhenUsed/>
    <w:rsid w:val="00405836"/>
    <w:pPr>
      <w:spacing w:after="0"/>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FooterChar">
    <w:name w:val="Footer Char"/>
    <w:basedOn w:val="DefaultParagraphFont"/>
    <w:link w:val="Footer"/>
    <w:uiPriority w:val="99"/>
    <w:rsid w:val="002029B6"/>
  </w:style>
  <w:style w:type="paragraph" w:styleId="FootnoteText">
    <w:name w:val="footnote text"/>
    <w:basedOn w:val="Normal"/>
    <w:link w:val="FootnoteTextChar"/>
    <w:uiPriority w:val="99"/>
    <w:unhideWhenUsed/>
    <w:rsid w:val="00CC041C"/>
    <w:pPr>
      <w:spacing w:after="0"/>
    </w:pPr>
    <w:rPr>
      <w:sz w:val="20"/>
      <w:szCs w:val="20"/>
    </w:rPr>
  </w:style>
  <w:style w:type="character" w:customStyle="1" w:styleId="FootnoteTextChar">
    <w:name w:val="Footnote Text Char"/>
    <w:basedOn w:val="DefaultParagraphFont"/>
    <w:link w:val="FootnoteText"/>
    <w:uiPriority w:val="99"/>
    <w:rsid w:val="00CC041C"/>
    <w:rPr>
      <w:rFonts w:eastAsiaTheme="minorHAnsi"/>
      <w:sz w:val="20"/>
      <w:szCs w:val="20"/>
      <w:lang w:val="en-GB"/>
    </w:rPr>
  </w:style>
  <w:style w:type="character" w:styleId="FootnoteReference">
    <w:name w:val="footnote reference"/>
    <w:basedOn w:val="DefaultParagraphFont"/>
    <w:uiPriority w:val="99"/>
    <w:unhideWhenUsed/>
    <w:rsid w:val="00CC041C"/>
    <w:rPr>
      <w:vertAlign w:val="superscript"/>
    </w:rPr>
  </w:style>
  <w:style w:type="paragraph" w:styleId="ListParagraph">
    <w:name w:val="List Paragraph"/>
    <w:basedOn w:val="Normal"/>
    <w:uiPriority w:val="34"/>
    <w:qFormat/>
    <w:rsid w:val="00283CA3"/>
    <w:pPr>
      <w:ind w:left="720"/>
      <w:contextualSpacing/>
    </w:pPr>
  </w:style>
  <w:style w:type="character" w:styleId="CommentReference">
    <w:name w:val="annotation reference"/>
    <w:basedOn w:val="DefaultParagraphFont"/>
    <w:uiPriority w:val="99"/>
    <w:semiHidden/>
    <w:unhideWhenUsed/>
    <w:rsid w:val="00283CA3"/>
    <w:rPr>
      <w:sz w:val="18"/>
      <w:szCs w:val="18"/>
    </w:rPr>
  </w:style>
  <w:style w:type="paragraph" w:styleId="EndnoteText">
    <w:name w:val="endnote text"/>
    <w:basedOn w:val="Normal"/>
    <w:link w:val="EndnoteTextChar"/>
    <w:uiPriority w:val="99"/>
    <w:semiHidden/>
    <w:unhideWhenUsed/>
    <w:rsid w:val="00283CA3"/>
    <w:pPr>
      <w:spacing w:after="0"/>
    </w:pPr>
    <w:rPr>
      <w:sz w:val="24"/>
      <w:szCs w:val="24"/>
    </w:rPr>
  </w:style>
  <w:style w:type="character" w:customStyle="1" w:styleId="EndnoteTextChar">
    <w:name w:val="Endnote Text Char"/>
    <w:basedOn w:val="DefaultParagraphFont"/>
    <w:link w:val="EndnoteText"/>
    <w:uiPriority w:val="99"/>
    <w:semiHidden/>
    <w:rsid w:val="00283CA3"/>
    <w:rPr>
      <w:rFonts w:eastAsiaTheme="minorHAnsi"/>
      <w:lang w:val="en-GB"/>
    </w:rPr>
  </w:style>
  <w:style w:type="character" w:styleId="EndnoteReference">
    <w:name w:val="endnote reference"/>
    <w:basedOn w:val="DefaultParagraphFont"/>
    <w:uiPriority w:val="99"/>
    <w:semiHidden/>
    <w:unhideWhenUsed/>
    <w:rsid w:val="00283CA3"/>
    <w:rPr>
      <w:vertAlign w:val="superscript"/>
    </w:rPr>
  </w:style>
  <w:style w:type="paragraph" w:customStyle="1" w:styleId="Disclaimer">
    <w:name w:val="Disclaimer"/>
    <w:qFormat/>
    <w:rsid w:val="00DC3414"/>
    <w:rPr>
      <w:rFonts w:ascii="Arial" w:eastAsiaTheme="minorHAnsi" w:hAnsi="Arial"/>
      <w:noProof/>
      <w:color w:val="7F7F7F" w:themeColor="text1" w:themeTint="80"/>
      <w:sz w:val="13"/>
      <w:szCs w:val="22"/>
    </w:rPr>
  </w:style>
  <w:style w:type="table" w:styleId="TableGrid">
    <w:name w:val="Table Grid"/>
    <w:basedOn w:val="TableNormal"/>
    <w:uiPriority w:val="59"/>
    <w:rsid w:val="00605AF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EF281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1576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edindia.net/news/overcoming-peanut-allergy-146078-1.htm"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724B00F5FF1394EA05DA778BE9BC0C5"/>
        <w:category>
          <w:name w:val="General"/>
          <w:gallery w:val="placeholder"/>
        </w:category>
        <w:types>
          <w:type w:val="bbPlcHdr"/>
        </w:types>
        <w:behaviors>
          <w:behavior w:val="content"/>
        </w:behaviors>
        <w:guid w:val="{0B064E1B-C46B-F04F-BE52-6A7334D9A7D4}"/>
      </w:docPartPr>
      <w:docPartBody>
        <w:p w:rsidR="00E74F0E" w:rsidRDefault="00E74F0E" w:rsidP="00E74F0E">
          <w:pPr>
            <w:pStyle w:val="C724B00F5FF1394EA05DA778BE9BC0C5"/>
          </w:pPr>
          <w:r>
            <w:t>[Type text]</w:t>
          </w:r>
        </w:p>
      </w:docPartBody>
    </w:docPart>
    <w:docPart>
      <w:docPartPr>
        <w:name w:val="AB93300EABF3AA448EA92BA880FFCD6A"/>
        <w:category>
          <w:name w:val="General"/>
          <w:gallery w:val="placeholder"/>
        </w:category>
        <w:types>
          <w:type w:val="bbPlcHdr"/>
        </w:types>
        <w:behaviors>
          <w:behavior w:val="content"/>
        </w:behaviors>
        <w:guid w:val="{4555A465-DCFD-BC43-B567-12360E161178}"/>
      </w:docPartPr>
      <w:docPartBody>
        <w:p w:rsidR="00E74F0E" w:rsidRDefault="00E74F0E" w:rsidP="00E74F0E">
          <w:pPr>
            <w:pStyle w:val="AB93300EABF3AA448EA92BA880FFCD6A"/>
          </w:pPr>
          <w:r>
            <w:t>[Type text]</w:t>
          </w:r>
        </w:p>
      </w:docPartBody>
    </w:docPart>
    <w:docPart>
      <w:docPartPr>
        <w:name w:val="BB8349E28B8A5B40A98F61AAABF85947"/>
        <w:category>
          <w:name w:val="General"/>
          <w:gallery w:val="placeholder"/>
        </w:category>
        <w:types>
          <w:type w:val="bbPlcHdr"/>
        </w:types>
        <w:behaviors>
          <w:behavior w:val="content"/>
        </w:behaviors>
        <w:guid w:val="{3F863353-5CBF-9547-9435-BECB822AC2F9}"/>
      </w:docPartPr>
      <w:docPartBody>
        <w:p w:rsidR="00E74F0E" w:rsidRDefault="00E74F0E" w:rsidP="00E74F0E">
          <w:pPr>
            <w:pStyle w:val="BB8349E28B8A5B40A98F61AAABF8594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CircularTest-Normal">
    <w:altName w:val="Cambria"/>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F0E"/>
    <w:rsid w:val="005E1411"/>
    <w:rsid w:val="00853069"/>
    <w:rsid w:val="009A435F"/>
    <w:rsid w:val="00AD04D3"/>
    <w:rsid w:val="00B6562F"/>
    <w:rsid w:val="00E74F0E"/>
    <w:rsid w:val="00F52E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MetLife Theme 16x9">
  <a:themeElements>
    <a:clrScheme name="Custom 6">
      <a:dk1>
        <a:srgbClr val="000000"/>
      </a:dk1>
      <a:lt1>
        <a:srgbClr val="FFFFFF"/>
      </a:lt1>
      <a:dk2>
        <a:srgbClr val="DB0A5B"/>
      </a:dk2>
      <a:lt2>
        <a:srgbClr val="6025A9"/>
      </a:lt2>
      <a:accent1>
        <a:srgbClr val="A3CE4E"/>
      </a:accent1>
      <a:accent2>
        <a:srgbClr val="0090DA"/>
      </a:accent2>
      <a:accent3>
        <a:srgbClr val="0061A0"/>
      </a:accent3>
      <a:accent4>
        <a:srgbClr val="FFC600"/>
      </a:accent4>
      <a:accent5>
        <a:srgbClr val="00A3AD"/>
      </a:accent5>
      <a:accent6>
        <a:srgbClr val="75787B"/>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2225">
          <a:solidFill>
            <a:schemeClr val="bg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91440" tIns="0" rIns="91440" bIns="0" rtlCol="0">
        <a:noAutofit/>
      </a:bodyPr>
      <a:lstStyle>
        <a:defPPr>
          <a:defRPr sz="2200" dirty="0" smtClean="0"/>
        </a:defPPr>
      </a:lst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72440-CC7F-4538-A89E-5F1C4B2F8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407</Words>
  <Characters>2320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MetLife</Company>
  <LinksUpToDate>false</LinksUpToDate>
  <CharactersWithSpaces>2722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Dorion</dc:creator>
  <cp:lastModifiedBy>Farzana Akther</cp:lastModifiedBy>
  <cp:revision>5</cp:revision>
  <cp:lastPrinted>2017-01-25T22:30:00Z</cp:lastPrinted>
  <dcterms:created xsi:type="dcterms:W3CDTF">2017-11-06T16:13:00Z</dcterms:created>
  <dcterms:modified xsi:type="dcterms:W3CDTF">2017-12-07T17:56:00Z</dcterms:modified>
</cp:coreProperties>
</file>