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B24E2" w14:textId="77777777" w:rsidR="002029B6" w:rsidRDefault="002029B6" w:rsidP="00405836">
      <w:pPr>
        <w:pStyle w:val="Call-OutBodyContentStyles"/>
        <w:rPr>
          <w:rFonts w:ascii="Arial" w:hAnsi="Arial" w:cs="Arial"/>
          <w:sz w:val="40"/>
          <w:szCs w:val="40"/>
        </w:rPr>
      </w:pPr>
    </w:p>
    <w:p w14:paraId="6452B888" w14:textId="77777777" w:rsidR="002029B6" w:rsidRDefault="002029B6" w:rsidP="00405836">
      <w:pPr>
        <w:pStyle w:val="Call-OutBodyContentStyles"/>
        <w:rPr>
          <w:rFonts w:ascii="Arial" w:hAnsi="Arial" w:cs="Arial"/>
          <w:sz w:val="40"/>
          <w:szCs w:val="40"/>
        </w:rPr>
      </w:pPr>
    </w:p>
    <w:p w14:paraId="547E2FB8" w14:textId="77777777" w:rsidR="002029B6" w:rsidRDefault="002029B6" w:rsidP="00405836">
      <w:pPr>
        <w:pStyle w:val="Call-OutBodyContentStyles"/>
        <w:rPr>
          <w:rFonts w:ascii="Arial" w:hAnsi="Arial" w:cs="Arial"/>
          <w:sz w:val="40"/>
          <w:szCs w:val="40"/>
        </w:rPr>
      </w:pPr>
    </w:p>
    <w:p w14:paraId="07F9786B" w14:textId="77777777" w:rsidR="002029B6" w:rsidRDefault="002029B6" w:rsidP="00405836">
      <w:pPr>
        <w:pStyle w:val="Call-OutBodyContentStyles"/>
        <w:rPr>
          <w:rFonts w:ascii="Arial" w:hAnsi="Arial" w:cs="Arial"/>
          <w:sz w:val="40"/>
          <w:szCs w:val="40"/>
        </w:rPr>
      </w:pPr>
    </w:p>
    <w:p w14:paraId="5A7F726A" w14:textId="77777777" w:rsidR="002029B6" w:rsidRDefault="002029B6" w:rsidP="00405836">
      <w:pPr>
        <w:pStyle w:val="Call-OutBodyContentStyles"/>
        <w:rPr>
          <w:rFonts w:ascii="Arial" w:hAnsi="Arial" w:cs="Arial"/>
          <w:sz w:val="40"/>
          <w:szCs w:val="40"/>
        </w:rPr>
      </w:pPr>
    </w:p>
    <w:p w14:paraId="7A3CDF77" w14:textId="77777777" w:rsidR="002029B6" w:rsidRDefault="002029B6" w:rsidP="00405836">
      <w:pPr>
        <w:pStyle w:val="Call-OutBodyContentStyles"/>
        <w:rPr>
          <w:rFonts w:ascii="Arial" w:hAnsi="Arial" w:cs="Arial"/>
          <w:sz w:val="40"/>
          <w:szCs w:val="40"/>
        </w:rPr>
      </w:pPr>
    </w:p>
    <w:p w14:paraId="0C55E2DA" w14:textId="77777777" w:rsidR="002029B6" w:rsidRDefault="002029B6" w:rsidP="00405836">
      <w:pPr>
        <w:pStyle w:val="Call-OutBodyContentStyles"/>
        <w:rPr>
          <w:rFonts w:ascii="Arial" w:hAnsi="Arial" w:cs="Arial"/>
          <w:sz w:val="40"/>
          <w:szCs w:val="40"/>
        </w:rPr>
      </w:pPr>
    </w:p>
    <w:p w14:paraId="55EC7A2B" w14:textId="77777777" w:rsidR="002029B6" w:rsidRDefault="002029B6" w:rsidP="00405836">
      <w:pPr>
        <w:pStyle w:val="Call-OutBodyContentStyles"/>
        <w:rPr>
          <w:rFonts w:ascii="Arial" w:hAnsi="Arial" w:cs="Arial"/>
          <w:sz w:val="40"/>
          <w:szCs w:val="40"/>
        </w:rPr>
      </w:pPr>
    </w:p>
    <w:p w14:paraId="6C17AD91" w14:textId="77777777" w:rsidR="002029B6" w:rsidRDefault="002029B6" w:rsidP="00405836">
      <w:pPr>
        <w:pStyle w:val="Call-OutBodyContentStyles"/>
        <w:rPr>
          <w:rFonts w:ascii="Arial" w:hAnsi="Arial" w:cs="Arial"/>
          <w:sz w:val="40"/>
          <w:szCs w:val="40"/>
        </w:rPr>
      </w:pPr>
    </w:p>
    <w:p w14:paraId="1D56F991" w14:textId="77777777" w:rsidR="007D55CC" w:rsidRDefault="007D55CC" w:rsidP="007D55CC">
      <w:pPr>
        <w:pStyle w:val="Call-OutBodyContentStyles"/>
        <w:rPr>
          <w:rFonts w:ascii="Arial" w:hAnsi="Arial" w:cs="Arial"/>
          <w:sz w:val="40"/>
          <w:szCs w:val="40"/>
        </w:rPr>
      </w:pPr>
    </w:p>
    <w:p w14:paraId="6775ADDA" w14:textId="77777777" w:rsidR="00283CA3" w:rsidRDefault="00283CA3" w:rsidP="00283CA3">
      <w:pPr>
        <w:pStyle w:val="FootnoteText"/>
        <w:rPr>
          <w:sz w:val="16"/>
          <w:szCs w:val="16"/>
        </w:rPr>
      </w:pPr>
    </w:p>
    <w:p w14:paraId="4F0E3A5E" w14:textId="77777777" w:rsidR="00A71D79" w:rsidRDefault="00A71D79" w:rsidP="00A71D79">
      <w:pPr>
        <w:spacing w:after="0"/>
        <w:rPr>
          <w:rFonts w:ascii="Arial" w:hAnsi="Arial" w:cs="Arial"/>
          <w:sz w:val="18"/>
          <w:szCs w:val="18"/>
        </w:rPr>
      </w:pPr>
      <w:r w:rsidRPr="00944324">
        <w:rPr>
          <w:rFonts w:ascii="Arial" w:hAnsi="Arial" w:cs="Arial"/>
          <w:sz w:val="18"/>
          <w:szCs w:val="18"/>
        </w:rPr>
        <w:t xml:space="preserve">The gut is both strong and delicate at the same time. Over time, we’re learning more about positive lifestyle choices and those that can weaken the gut’s defences. Here are ten things in your environment or your lifestyle choices that might affect how well your gut performs: </w:t>
      </w:r>
      <w:r>
        <w:rPr>
          <w:rFonts w:ascii="Arial" w:hAnsi="Arial" w:cs="Arial"/>
          <w:sz w:val="18"/>
          <w:szCs w:val="18"/>
        </w:rPr>
        <w:t xml:space="preserve"> </w:t>
      </w:r>
    </w:p>
    <w:p w14:paraId="6FE21684" w14:textId="77777777" w:rsidR="00A71D79" w:rsidRPr="000C6A23" w:rsidRDefault="00A71D79" w:rsidP="00A71D79">
      <w:pPr>
        <w:spacing w:after="0"/>
        <w:rPr>
          <w:rFonts w:ascii="Arial" w:hAnsi="Arial" w:cs="Arial"/>
          <w:sz w:val="12"/>
          <w:szCs w:val="18"/>
        </w:rPr>
      </w:pPr>
    </w:p>
    <w:p w14:paraId="4F86B525" w14:textId="16D4D6A7" w:rsidR="006B6D5F" w:rsidRPr="006110CD" w:rsidRDefault="00A71D79" w:rsidP="00A71D79">
      <w:pPr>
        <w:pStyle w:val="ListParagraph"/>
        <w:numPr>
          <w:ilvl w:val="0"/>
          <w:numId w:val="4"/>
        </w:numPr>
        <w:ind w:hanging="446"/>
        <w:contextualSpacing w:val="0"/>
        <w:rPr>
          <w:sz w:val="18"/>
        </w:rPr>
      </w:pPr>
      <w:r w:rsidRPr="006110CD">
        <w:rPr>
          <w:sz w:val="18"/>
        </w:rPr>
        <w:t>Maintain a healthy weight. In obese people, the gut microbiome is less diverse</w:t>
      </w:r>
      <w:r w:rsidR="006B6D5F" w:rsidRPr="006110CD">
        <w:rPr>
          <w:rStyle w:val="EndnoteReference"/>
          <w:sz w:val="18"/>
        </w:rPr>
        <w:endnoteReference w:id="1"/>
      </w:r>
    </w:p>
    <w:p w14:paraId="7DE03B8E" w14:textId="77777777" w:rsidR="006B6D5F" w:rsidRPr="006110CD" w:rsidRDefault="006B6D5F" w:rsidP="00A71D79">
      <w:pPr>
        <w:pStyle w:val="ListParagraph"/>
        <w:numPr>
          <w:ilvl w:val="0"/>
          <w:numId w:val="4"/>
        </w:numPr>
        <w:ind w:hanging="446"/>
        <w:contextualSpacing w:val="0"/>
        <w:rPr>
          <w:sz w:val="18"/>
        </w:rPr>
      </w:pPr>
      <w:r w:rsidRPr="006110CD">
        <w:rPr>
          <w:sz w:val="18"/>
        </w:rPr>
        <w:t>Reduce your consumption of sugar, artificial preservatives, and processed foods</w:t>
      </w:r>
      <w:r w:rsidRPr="006110CD">
        <w:rPr>
          <w:rStyle w:val="EndnoteReference"/>
          <w:sz w:val="18"/>
        </w:rPr>
        <w:endnoteReference w:id="2"/>
      </w:r>
    </w:p>
    <w:p w14:paraId="1E59C51A" w14:textId="77777777" w:rsidR="006B6D5F" w:rsidRPr="006110CD" w:rsidRDefault="006B6D5F" w:rsidP="00A71D79">
      <w:pPr>
        <w:pStyle w:val="ListParagraph"/>
        <w:numPr>
          <w:ilvl w:val="0"/>
          <w:numId w:val="4"/>
        </w:numPr>
        <w:ind w:hanging="446"/>
        <w:contextualSpacing w:val="0"/>
        <w:rPr>
          <w:sz w:val="18"/>
        </w:rPr>
      </w:pPr>
      <w:r w:rsidRPr="006110CD">
        <w:rPr>
          <w:sz w:val="18"/>
        </w:rPr>
        <w:t>Eat less red meat and high-fat foods</w:t>
      </w:r>
      <w:r w:rsidRPr="006110CD">
        <w:rPr>
          <w:rStyle w:val="EndnoteReference"/>
          <w:sz w:val="18"/>
        </w:rPr>
        <w:endnoteReference w:id="3"/>
      </w:r>
      <w:bookmarkStart w:id="0" w:name="_GoBack"/>
      <w:bookmarkEnd w:id="0"/>
    </w:p>
    <w:p w14:paraId="74EB3C5A" w14:textId="77777777" w:rsidR="006B6D5F" w:rsidRPr="006110CD" w:rsidRDefault="006B6D5F" w:rsidP="00A71D79">
      <w:pPr>
        <w:pStyle w:val="ListParagraph"/>
        <w:numPr>
          <w:ilvl w:val="0"/>
          <w:numId w:val="4"/>
        </w:numPr>
        <w:ind w:hanging="446"/>
        <w:contextualSpacing w:val="0"/>
        <w:rPr>
          <w:sz w:val="18"/>
        </w:rPr>
      </w:pPr>
      <w:r w:rsidRPr="006110CD">
        <w:rPr>
          <w:sz w:val="18"/>
        </w:rPr>
        <w:t>Don’t excessively use hand sanitizers</w:t>
      </w:r>
      <w:r w:rsidRPr="006110CD">
        <w:rPr>
          <w:rStyle w:val="EndnoteReference"/>
          <w:sz w:val="18"/>
        </w:rPr>
        <w:endnoteReference w:id="4"/>
      </w:r>
      <w:r w:rsidRPr="006110CD">
        <w:rPr>
          <w:sz w:val="18"/>
        </w:rPr>
        <w:t xml:space="preserve"> </w:t>
      </w:r>
    </w:p>
    <w:p w14:paraId="7F773497" w14:textId="77777777" w:rsidR="006B6D5F" w:rsidRPr="006110CD" w:rsidRDefault="006B6D5F" w:rsidP="00A71D79">
      <w:pPr>
        <w:pStyle w:val="ListParagraph"/>
        <w:numPr>
          <w:ilvl w:val="0"/>
          <w:numId w:val="4"/>
        </w:numPr>
        <w:ind w:hanging="446"/>
        <w:contextualSpacing w:val="0"/>
        <w:rPr>
          <w:sz w:val="18"/>
        </w:rPr>
      </w:pPr>
      <w:r w:rsidRPr="006110CD">
        <w:rPr>
          <w:sz w:val="18"/>
        </w:rPr>
        <w:t>According to researchers, moderate the use of over-the-counter painkillers for aches and pains: a common side effect of long-term dosing of certain painkiller therapies (e.g. naproxen and ibuprofen) is gastric ulcers and a condition called leaky gut (when toxic bacteria and food proteins leak into your bloodstream through your gut wall, causing your immune system to attack the invader)</w:t>
      </w:r>
      <w:r w:rsidRPr="006110CD">
        <w:rPr>
          <w:rStyle w:val="EndnoteReference"/>
          <w:sz w:val="18"/>
        </w:rPr>
        <w:endnoteReference w:id="5"/>
      </w:r>
      <w:r w:rsidRPr="006110CD">
        <w:rPr>
          <w:sz w:val="18"/>
          <w:vertAlign w:val="superscript"/>
        </w:rPr>
        <w:t>,</w:t>
      </w:r>
      <w:r w:rsidRPr="006110CD">
        <w:rPr>
          <w:sz w:val="18"/>
        </w:rPr>
        <w:t xml:space="preserve"> </w:t>
      </w:r>
      <w:r w:rsidRPr="006110CD">
        <w:rPr>
          <w:rStyle w:val="EndnoteReference"/>
          <w:sz w:val="18"/>
        </w:rPr>
        <w:endnoteReference w:id="6"/>
      </w:r>
    </w:p>
    <w:p w14:paraId="1B297447" w14:textId="77777777" w:rsidR="006B6D5F" w:rsidRPr="006110CD" w:rsidRDefault="006B6D5F" w:rsidP="00A71D79">
      <w:pPr>
        <w:pStyle w:val="ListParagraph"/>
        <w:numPr>
          <w:ilvl w:val="0"/>
          <w:numId w:val="4"/>
        </w:numPr>
        <w:ind w:hanging="446"/>
        <w:contextualSpacing w:val="0"/>
        <w:rPr>
          <w:sz w:val="18"/>
        </w:rPr>
      </w:pPr>
      <w:r w:rsidRPr="006110CD">
        <w:rPr>
          <w:sz w:val="18"/>
        </w:rPr>
        <w:t>Use natural alternatives to harsh chemicals for lighter cleaning jobs (such as vinegar or lemon juice)</w:t>
      </w:r>
      <w:r w:rsidRPr="006110CD">
        <w:rPr>
          <w:rStyle w:val="EndnoteReference"/>
          <w:sz w:val="18"/>
        </w:rPr>
        <w:endnoteReference w:id="7"/>
      </w:r>
    </w:p>
    <w:p w14:paraId="205E7F2B" w14:textId="77777777" w:rsidR="006B6D5F" w:rsidRPr="006110CD" w:rsidRDefault="006B6D5F" w:rsidP="00A71D79">
      <w:pPr>
        <w:pStyle w:val="ListParagraph"/>
        <w:numPr>
          <w:ilvl w:val="0"/>
          <w:numId w:val="4"/>
        </w:numPr>
        <w:ind w:hanging="446"/>
        <w:contextualSpacing w:val="0"/>
        <w:rPr>
          <w:sz w:val="18"/>
        </w:rPr>
      </w:pPr>
      <w:r w:rsidRPr="006110CD">
        <w:rPr>
          <w:sz w:val="18"/>
        </w:rPr>
        <w:t>Studies recommend not to overuse antibiotics (research has shown that it can take up to a year for some gut bacteria to recover from a course of antibiotics)</w:t>
      </w:r>
      <w:r w:rsidRPr="006110CD">
        <w:rPr>
          <w:sz w:val="18"/>
          <w:vertAlign w:val="superscript"/>
        </w:rPr>
        <w:t>12</w:t>
      </w:r>
      <w:r w:rsidRPr="006110CD">
        <w:rPr>
          <w:rStyle w:val="EndnoteReference"/>
          <w:sz w:val="18"/>
        </w:rPr>
        <w:t>,</w:t>
      </w:r>
      <w:r w:rsidRPr="006110CD">
        <w:rPr>
          <w:rStyle w:val="EndnoteReference"/>
          <w:sz w:val="18"/>
        </w:rPr>
        <w:endnoteReference w:id="8"/>
      </w:r>
    </w:p>
    <w:p w14:paraId="64415103" w14:textId="77777777" w:rsidR="006B6D5F" w:rsidRPr="006110CD" w:rsidRDefault="006B6D5F" w:rsidP="00A71D79">
      <w:pPr>
        <w:pStyle w:val="ListParagraph"/>
        <w:numPr>
          <w:ilvl w:val="0"/>
          <w:numId w:val="4"/>
        </w:numPr>
        <w:ind w:hanging="446"/>
        <w:contextualSpacing w:val="0"/>
        <w:rPr>
          <w:sz w:val="18"/>
        </w:rPr>
      </w:pPr>
      <w:r w:rsidRPr="006110CD">
        <w:rPr>
          <w:sz w:val="18"/>
        </w:rPr>
        <w:t>Don’t smoke! Smoking isn’t just bad for your lungs and your heart; it can affect the healthy balance of microorganisms in your gut. A study in Switzerland found that after people in the study stopped smoking, there were profound changes in the diversity of gut microorganisms.</w:t>
      </w:r>
      <w:r w:rsidRPr="006110CD">
        <w:rPr>
          <w:rStyle w:val="EndnoteReference"/>
          <w:sz w:val="18"/>
        </w:rPr>
        <w:endnoteReference w:id="9"/>
      </w:r>
    </w:p>
    <w:p w14:paraId="38CDC95D" w14:textId="77777777" w:rsidR="006B6D5F" w:rsidRPr="006110CD" w:rsidRDefault="006B6D5F" w:rsidP="00A71D79">
      <w:pPr>
        <w:pStyle w:val="ListParagraph"/>
        <w:numPr>
          <w:ilvl w:val="0"/>
          <w:numId w:val="4"/>
        </w:numPr>
        <w:ind w:hanging="446"/>
        <w:contextualSpacing w:val="0"/>
        <w:rPr>
          <w:sz w:val="18"/>
        </w:rPr>
      </w:pPr>
      <w:r w:rsidRPr="006110CD">
        <w:rPr>
          <w:sz w:val="18"/>
        </w:rPr>
        <w:t>Avoid stress. Prolonged stress can alter the balance of bacteria that live in your intestines, leading to immune system problems. This can contribute to Irritable bowel syndrome (IBS), which can cause cramping, abdominal pain, bloating, gas, diarrhoea and constipation.</w:t>
      </w:r>
      <w:r w:rsidRPr="006110CD">
        <w:rPr>
          <w:rStyle w:val="EndnoteReference"/>
          <w:sz w:val="18"/>
        </w:rPr>
        <w:endnoteReference w:id="10"/>
      </w:r>
    </w:p>
    <w:p w14:paraId="49B2D67E" w14:textId="77777777" w:rsidR="006B6D5F" w:rsidRPr="006110CD" w:rsidRDefault="006B6D5F" w:rsidP="006B6D5F">
      <w:pPr>
        <w:pStyle w:val="ListParagraph"/>
        <w:numPr>
          <w:ilvl w:val="0"/>
          <w:numId w:val="4"/>
        </w:numPr>
        <w:spacing w:after="0"/>
        <w:ind w:hanging="446"/>
        <w:contextualSpacing w:val="0"/>
        <w:rPr>
          <w:sz w:val="18"/>
        </w:rPr>
      </w:pPr>
      <w:r w:rsidRPr="006110CD">
        <w:rPr>
          <w:sz w:val="18"/>
        </w:rPr>
        <w:t>Don’t lose sleep. A number of gastrointestinal functions are regulated by circadian rhythms (also known as your sleep/wake cycle or body clock). These functions include gastric acid production and small intestinal nutrient absorption.</w:t>
      </w:r>
      <w:r w:rsidRPr="006110CD">
        <w:rPr>
          <w:rStyle w:val="EndnoteReference"/>
          <w:sz w:val="18"/>
        </w:rPr>
        <w:endnoteReference w:id="11"/>
      </w:r>
    </w:p>
    <w:p w14:paraId="6CDB7437" w14:textId="77777777" w:rsidR="00A71D79" w:rsidRDefault="00A71D79" w:rsidP="00A71D79">
      <w:pPr>
        <w:spacing w:after="0"/>
        <w:rPr>
          <w:rFonts w:ascii="Arial" w:hAnsi="Arial" w:cs="Arial"/>
          <w:sz w:val="18"/>
          <w:szCs w:val="18"/>
        </w:rPr>
      </w:pPr>
    </w:p>
    <w:p w14:paraId="3A065705" w14:textId="77777777" w:rsidR="00A71D79" w:rsidRDefault="00A71D79" w:rsidP="00A71D79">
      <w:pPr>
        <w:spacing w:after="0"/>
        <w:rPr>
          <w:rFonts w:ascii="Arial" w:hAnsi="Arial" w:cs="Arial"/>
          <w:b/>
          <w:sz w:val="14"/>
          <w:szCs w:val="14"/>
        </w:rPr>
      </w:pPr>
      <w:r w:rsidRPr="00944324">
        <w:rPr>
          <w:rFonts w:ascii="Arial" w:hAnsi="Arial" w:cs="Arial"/>
          <w:sz w:val="18"/>
          <w:szCs w:val="18"/>
        </w:rPr>
        <w:t xml:space="preserve">Strengthen your gut by participating in </w:t>
      </w:r>
      <w:r w:rsidRPr="00944324">
        <w:rPr>
          <w:rFonts w:ascii="Arial" w:hAnsi="Arial" w:cs="Arial"/>
          <w:i/>
          <w:sz w:val="18"/>
          <w:szCs w:val="18"/>
        </w:rPr>
        <w:t>The Gutsy Challenge</w:t>
      </w:r>
      <w:r w:rsidRPr="00944324">
        <w:rPr>
          <w:rFonts w:ascii="Arial" w:hAnsi="Arial" w:cs="Arial"/>
          <w:sz w:val="18"/>
          <w:szCs w:val="18"/>
        </w:rPr>
        <w:t xml:space="preserve"> and get started </w:t>
      </w:r>
      <w:r w:rsidRPr="004C105C">
        <w:rPr>
          <w:rFonts w:ascii="Arial" w:hAnsi="Arial" w:cs="Arial"/>
          <w:sz w:val="18"/>
          <w:szCs w:val="18"/>
          <w:highlight w:val="yellow"/>
        </w:rPr>
        <w:t>&lt;for your chance to win&gt;</w:t>
      </w:r>
      <w:r w:rsidRPr="004C105C">
        <w:rPr>
          <w:rFonts w:ascii="Arial" w:hAnsi="Arial" w:cs="Arial"/>
          <w:sz w:val="18"/>
          <w:szCs w:val="18"/>
        </w:rPr>
        <w:t xml:space="preserve">! </w:t>
      </w:r>
      <w:r w:rsidRPr="004C105C">
        <w:rPr>
          <w:rFonts w:ascii="Arial" w:hAnsi="Arial" w:cs="Arial"/>
          <w:sz w:val="18"/>
          <w:szCs w:val="18"/>
          <w:highlight w:val="yellow"/>
        </w:rPr>
        <w:t>&lt;Visit XX to pick up your copy of the challenge materials.&gt;</w:t>
      </w:r>
      <w:r>
        <w:rPr>
          <w:rFonts w:ascii="Arial" w:hAnsi="Arial" w:cs="Arial"/>
          <w:sz w:val="18"/>
          <w:szCs w:val="18"/>
        </w:rPr>
        <w:t xml:space="preserve"> </w:t>
      </w:r>
    </w:p>
    <w:p w14:paraId="2E09E7EC" w14:textId="77777777" w:rsidR="007830A0" w:rsidRDefault="007830A0" w:rsidP="00283CA3">
      <w:pPr>
        <w:pStyle w:val="Call-OutBodyContentStyles"/>
        <w:spacing w:line="360" w:lineRule="auto"/>
        <w:rPr>
          <w:rFonts w:ascii="Arial" w:hAnsi="Arial" w:cs="Arial"/>
          <w:b w:val="0"/>
          <w:sz w:val="14"/>
          <w:szCs w:val="14"/>
        </w:rPr>
      </w:pPr>
    </w:p>
    <w:p w14:paraId="5D030F69" w14:textId="77777777" w:rsidR="00A71D79" w:rsidRDefault="00A71D79" w:rsidP="00283CA3">
      <w:pPr>
        <w:pStyle w:val="Call-OutBodyContentStyles"/>
        <w:spacing w:line="360" w:lineRule="auto"/>
        <w:rPr>
          <w:rFonts w:ascii="Arial" w:hAnsi="Arial" w:cs="Arial"/>
          <w:b w:val="0"/>
          <w:sz w:val="14"/>
          <w:szCs w:val="14"/>
        </w:rPr>
      </w:pPr>
    </w:p>
    <w:p w14:paraId="59731259" w14:textId="77777777" w:rsidR="00A71D79" w:rsidRDefault="00A71D79" w:rsidP="00283CA3">
      <w:pPr>
        <w:pStyle w:val="Call-OutBodyContentStyles"/>
        <w:spacing w:line="360" w:lineRule="auto"/>
        <w:rPr>
          <w:rFonts w:ascii="Arial" w:hAnsi="Arial" w:cs="Arial"/>
          <w:b w:val="0"/>
          <w:sz w:val="14"/>
          <w:szCs w:val="14"/>
        </w:rPr>
      </w:pPr>
    </w:p>
    <w:p w14:paraId="2E93CD0E" w14:textId="77777777" w:rsidR="00A71D79" w:rsidRDefault="00A71D79" w:rsidP="00283CA3">
      <w:pPr>
        <w:pStyle w:val="Call-OutBodyContentStyles"/>
        <w:spacing w:line="360" w:lineRule="auto"/>
        <w:rPr>
          <w:rFonts w:ascii="Arial" w:hAnsi="Arial" w:cs="Arial"/>
          <w:b w:val="0"/>
          <w:sz w:val="14"/>
          <w:szCs w:val="14"/>
        </w:rPr>
      </w:pPr>
    </w:p>
    <w:p w14:paraId="772E5B10" w14:textId="77777777" w:rsidR="00A71D79" w:rsidRDefault="00A71D79" w:rsidP="00283CA3">
      <w:pPr>
        <w:pStyle w:val="Call-OutBodyContentStyles"/>
        <w:spacing w:line="360" w:lineRule="auto"/>
        <w:rPr>
          <w:rFonts w:ascii="Arial" w:hAnsi="Arial" w:cs="Arial"/>
          <w:b w:val="0"/>
          <w:sz w:val="14"/>
          <w:szCs w:val="14"/>
        </w:rPr>
      </w:pPr>
    </w:p>
    <w:p w14:paraId="486871DE" w14:textId="77777777" w:rsidR="00A71D79" w:rsidRDefault="00A71D79" w:rsidP="00283CA3">
      <w:pPr>
        <w:pStyle w:val="Call-OutBodyContentStyles"/>
        <w:spacing w:line="360" w:lineRule="auto"/>
        <w:rPr>
          <w:rFonts w:ascii="Arial" w:hAnsi="Arial" w:cs="Arial"/>
          <w:b w:val="0"/>
          <w:sz w:val="14"/>
          <w:szCs w:val="14"/>
        </w:rPr>
      </w:pPr>
    </w:p>
    <w:p w14:paraId="69E531A1" w14:textId="77777777" w:rsidR="00A71D79" w:rsidRDefault="00A71D79" w:rsidP="00283CA3">
      <w:pPr>
        <w:pStyle w:val="Call-OutBodyContentStyles"/>
        <w:spacing w:line="360" w:lineRule="auto"/>
        <w:rPr>
          <w:rFonts w:ascii="Arial" w:hAnsi="Arial" w:cs="Arial"/>
          <w:b w:val="0"/>
          <w:sz w:val="14"/>
          <w:szCs w:val="14"/>
        </w:rPr>
      </w:pPr>
    </w:p>
    <w:p w14:paraId="18ADE17B" w14:textId="77777777" w:rsidR="00A71D79" w:rsidRDefault="00A71D79" w:rsidP="00283CA3">
      <w:pPr>
        <w:pStyle w:val="Call-OutBodyContentStyles"/>
        <w:spacing w:line="360" w:lineRule="auto"/>
        <w:rPr>
          <w:rFonts w:ascii="Arial" w:hAnsi="Arial" w:cs="Arial"/>
          <w:b w:val="0"/>
          <w:sz w:val="14"/>
          <w:szCs w:val="14"/>
        </w:rPr>
      </w:pPr>
    </w:p>
    <w:p w14:paraId="61AFE60D" w14:textId="77777777" w:rsidR="00A71D79" w:rsidRDefault="00A71D79" w:rsidP="00283CA3">
      <w:pPr>
        <w:pStyle w:val="Call-OutBodyContentStyles"/>
        <w:spacing w:line="360" w:lineRule="auto"/>
        <w:rPr>
          <w:rFonts w:ascii="Arial" w:hAnsi="Arial" w:cs="Arial"/>
          <w:b w:val="0"/>
          <w:sz w:val="14"/>
          <w:szCs w:val="14"/>
        </w:rPr>
      </w:pPr>
    </w:p>
    <w:p w14:paraId="34196DAB" w14:textId="77777777" w:rsidR="00A71D79" w:rsidRDefault="00A71D79" w:rsidP="00283CA3">
      <w:pPr>
        <w:pStyle w:val="Call-OutBodyContentStyles"/>
        <w:spacing w:line="360" w:lineRule="auto"/>
        <w:rPr>
          <w:rFonts w:ascii="Arial" w:hAnsi="Arial" w:cs="Arial"/>
          <w:b w:val="0"/>
          <w:sz w:val="14"/>
          <w:szCs w:val="14"/>
        </w:rPr>
      </w:pPr>
    </w:p>
    <w:p w14:paraId="4E911701" w14:textId="77777777" w:rsidR="00A71D79" w:rsidRDefault="00A71D79" w:rsidP="00283CA3">
      <w:pPr>
        <w:pStyle w:val="Call-OutBodyContentStyles"/>
        <w:spacing w:line="360" w:lineRule="auto"/>
        <w:rPr>
          <w:rFonts w:ascii="Arial" w:hAnsi="Arial" w:cs="Arial"/>
          <w:b w:val="0"/>
          <w:sz w:val="14"/>
          <w:szCs w:val="14"/>
        </w:rPr>
      </w:pPr>
    </w:p>
    <w:p w14:paraId="2F2C720F" w14:textId="77777777" w:rsidR="00A71D79" w:rsidRDefault="00A71D79" w:rsidP="00283CA3">
      <w:pPr>
        <w:pStyle w:val="Call-OutBodyContentStyles"/>
        <w:spacing w:line="360" w:lineRule="auto"/>
        <w:rPr>
          <w:rFonts w:ascii="Arial" w:hAnsi="Arial" w:cs="Arial"/>
          <w:b w:val="0"/>
          <w:sz w:val="14"/>
          <w:szCs w:val="14"/>
        </w:rPr>
      </w:pPr>
    </w:p>
    <w:p w14:paraId="5720641E" w14:textId="77777777" w:rsidR="00A71D79" w:rsidRDefault="00A71D79" w:rsidP="00283CA3">
      <w:pPr>
        <w:pStyle w:val="Call-OutBodyContentStyles"/>
        <w:spacing w:line="360" w:lineRule="auto"/>
        <w:rPr>
          <w:rFonts w:ascii="Arial" w:hAnsi="Arial" w:cs="Arial"/>
          <w:b w:val="0"/>
          <w:sz w:val="14"/>
          <w:szCs w:val="14"/>
        </w:rPr>
      </w:pPr>
    </w:p>
    <w:p w14:paraId="10ADB55C" w14:textId="77777777" w:rsidR="00A71D79" w:rsidRDefault="00A71D79" w:rsidP="00283CA3">
      <w:pPr>
        <w:pStyle w:val="Call-OutBodyContentStyles"/>
        <w:spacing w:line="360" w:lineRule="auto"/>
        <w:rPr>
          <w:rFonts w:ascii="Arial" w:hAnsi="Arial" w:cs="Arial"/>
          <w:b w:val="0"/>
          <w:sz w:val="14"/>
          <w:szCs w:val="14"/>
        </w:rPr>
      </w:pPr>
    </w:p>
    <w:p w14:paraId="6B1D9381" w14:textId="77777777" w:rsidR="006B6D5F" w:rsidRDefault="006B6D5F" w:rsidP="00283CA3">
      <w:pPr>
        <w:pStyle w:val="Call-OutBodyContentStyles"/>
        <w:spacing w:line="360" w:lineRule="auto"/>
        <w:rPr>
          <w:rFonts w:ascii="Arial" w:hAnsi="Arial" w:cs="Arial"/>
          <w:b w:val="0"/>
          <w:sz w:val="14"/>
          <w:szCs w:val="14"/>
        </w:rPr>
      </w:pPr>
    </w:p>
    <w:p w14:paraId="68B0B026" w14:textId="77777777" w:rsidR="006B6D5F" w:rsidRDefault="006B6D5F" w:rsidP="00283CA3">
      <w:pPr>
        <w:pStyle w:val="Call-OutBodyContentStyles"/>
        <w:spacing w:line="360" w:lineRule="auto"/>
        <w:rPr>
          <w:rFonts w:ascii="Arial" w:hAnsi="Arial" w:cs="Arial"/>
          <w:b w:val="0"/>
          <w:sz w:val="14"/>
          <w:szCs w:val="14"/>
        </w:rPr>
      </w:pPr>
    </w:p>
    <w:p w14:paraId="2B63FE9C" w14:textId="77777777" w:rsidR="006B6D5F" w:rsidRDefault="006B6D5F" w:rsidP="00283CA3">
      <w:pPr>
        <w:pStyle w:val="Call-OutBodyContentStyles"/>
        <w:spacing w:line="360" w:lineRule="auto"/>
        <w:rPr>
          <w:rFonts w:ascii="Arial" w:hAnsi="Arial" w:cs="Arial"/>
          <w:b w:val="0"/>
          <w:sz w:val="14"/>
          <w:szCs w:val="14"/>
        </w:rPr>
      </w:pPr>
    </w:p>
    <w:p w14:paraId="73133175" w14:textId="77777777" w:rsidR="00A71D79" w:rsidRPr="00283CA3" w:rsidRDefault="00A71D79" w:rsidP="00283CA3">
      <w:pPr>
        <w:pStyle w:val="Call-OutBodyContentStyles"/>
        <w:spacing w:line="360" w:lineRule="auto"/>
        <w:rPr>
          <w:rFonts w:ascii="Arial" w:hAnsi="Arial" w:cs="Arial"/>
          <w:b w:val="0"/>
          <w:sz w:val="14"/>
          <w:szCs w:val="14"/>
        </w:rPr>
      </w:pPr>
    </w:p>
    <w:sectPr w:rsidR="00A71D79" w:rsidRPr="00283CA3" w:rsidSect="007830A0">
      <w:headerReference w:type="even" r:id="rId9"/>
      <w:headerReference w:type="default" r:id="rId10"/>
      <w:footerReference w:type="default" r:id="rId11"/>
      <w:headerReference w:type="first" r:id="rId12"/>
      <w:footerReference w:type="first" r:id="rId13"/>
      <w:endnotePr>
        <w:numFmt w:val="decimal"/>
      </w:endnotePr>
      <w:pgSz w:w="12240" w:h="15840"/>
      <w:pgMar w:top="720" w:right="720" w:bottom="540" w:left="720" w:header="72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FCAC0" w14:textId="77777777" w:rsidR="005C0B2E" w:rsidRDefault="005C0B2E" w:rsidP="002029B6">
      <w:r>
        <w:separator/>
      </w:r>
    </w:p>
  </w:endnote>
  <w:endnote w:type="continuationSeparator" w:id="0">
    <w:p w14:paraId="15B1EA52" w14:textId="77777777" w:rsidR="005C0B2E" w:rsidRDefault="005C0B2E" w:rsidP="002029B6">
      <w:r>
        <w:continuationSeparator/>
      </w:r>
    </w:p>
  </w:endnote>
  <w:endnote w:id="1">
    <w:p w14:paraId="20452A05" w14:textId="7DDA7DAC"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Molecular Metabolism, “A healthy gastrointestinal microbiome is dependent on dietary diversity,” May 2016</w:t>
      </w:r>
    </w:p>
  </w:endnote>
  <w:endnote w:id="2">
    <w:p w14:paraId="1869B512" w14:textId="00454E53"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Nutrients, “Diet-Induced Dysbiosis of the Intestinal Microbiota and the Effects on Immunity and Disease,” August 2012</w:t>
      </w:r>
    </w:p>
  </w:endnote>
  <w:endnote w:id="3">
    <w:p w14:paraId="2A54304F" w14:textId="406510E1"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National Institutes of Health, “Red Meat-Heart Disease Link Involves Gut Microbes,” April 2013</w:t>
      </w:r>
    </w:p>
  </w:endnote>
  <w:endnote w:id="4">
    <w:p w14:paraId="7ACE0616" w14:textId="2E7B046A"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Cell, ‘Variation in Microbiome LPS Immunogenicity Contributes to Autoimmunity in Humans’, April 2016</w:t>
      </w:r>
    </w:p>
  </w:endnote>
  <w:endnote w:id="5">
    <w:p w14:paraId="4CCC6D75" w14:textId="0F6EF35E"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Clinical Reviews in Allergy &amp; Immunology, “Leaky gut and autoimmune diseases,” February 2012</w:t>
      </w:r>
    </w:p>
  </w:endnote>
  <w:endnote w:id="6">
    <w:p w14:paraId="598FF7E5" w14:textId="07D848D6"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Always consult a physician before changing medicine intake.</w:t>
      </w:r>
    </w:p>
  </w:endnote>
  <w:endnote w:id="7">
    <w:p w14:paraId="0325F698" w14:textId="610B4162"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Centers for Disease Control and Prevention, ‘Updated Norovirus Outbreak Management and Disease Prevention Guidelines’, March 2011</w:t>
      </w:r>
    </w:p>
  </w:endnote>
  <w:endnote w:id="8">
    <w:p w14:paraId="6271D5FF" w14:textId="3315A943"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www.gov.uk, “European Antibiotic Awareness Day: evaluations,” June 2014</w:t>
      </w:r>
    </w:p>
  </w:endnote>
  <w:endnote w:id="9">
    <w:p w14:paraId="442B7AFE" w14:textId="1D3C7308"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Inflammatory Bowel Disease, “Smoking cessation induces profound changes in the composition of the intestinal microbiota in humans,” 2014</w:t>
      </w:r>
    </w:p>
  </w:endnote>
  <w:endnote w:id="10">
    <w:p w14:paraId="531A4D92" w14:textId="4CD4DD59"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Trends in Neurosciences, “Gut–brain axis: how the microbiome influences anxiety and depression,” May 2013</w:t>
      </w:r>
    </w:p>
  </w:endnote>
  <w:endnote w:id="11">
    <w:p w14:paraId="331EB813" w14:textId="4020FE9F" w:rsidR="006B6D5F" w:rsidRPr="00B954C4" w:rsidRDefault="006B6D5F" w:rsidP="00A71D79">
      <w:pPr>
        <w:pStyle w:val="EndnoteText"/>
        <w:ind w:left="180" w:hanging="180"/>
        <w:rPr>
          <w:sz w:val="16"/>
          <w:szCs w:val="16"/>
        </w:rPr>
      </w:pPr>
      <w:r w:rsidRPr="00B954C4">
        <w:rPr>
          <w:rStyle w:val="EndnoteReference"/>
          <w:sz w:val="16"/>
          <w:szCs w:val="16"/>
        </w:rPr>
        <w:endnoteRef/>
      </w:r>
      <w:r w:rsidRPr="00B954C4">
        <w:rPr>
          <w:sz w:val="16"/>
          <w:szCs w:val="16"/>
        </w:rPr>
        <w:t xml:space="preserve"> </w:t>
      </w:r>
      <w:r>
        <w:rPr>
          <w:sz w:val="16"/>
          <w:szCs w:val="16"/>
        </w:rPr>
        <w:t xml:space="preserve"> </w:t>
      </w:r>
      <w:r w:rsidRPr="00B954C4">
        <w:rPr>
          <w:sz w:val="16"/>
          <w:szCs w:val="16"/>
        </w:rPr>
        <w:t>European Journal of Neuroscience, “Novel biochemical manipulation of brain serotonin reveals a role of serotonin in the circadian rhythm of sleep–wake cycles,” May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CircularPro-Book">
    <w:altName w:val="Circular Pro Book"/>
    <w:panose1 w:val="00000000000000000000"/>
    <w:charset w:val="4D"/>
    <w:family w:val="auto"/>
    <w:notTrueType/>
    <w:pitch w:val="default"/>
    <w:sig w:usb0="00000003" w:usb1="00000000" w:usb2="00000000" w:usb3="00000000" w:csb0="00000001" w:csb1="00000000"/>
  </w:font>
  <w:font w:name="CircularPro-Bold">
    <w:altName w:val="Circular Pro Bold"/>
    <w:panose1 w:val="00000000000000000000"/>
    <w:charset w:val="4D"/>
    <w:family w:val="auto"/>
    <w:notTrueType/>
    <w:pitch w:val="default"/>
    <w:sig w:usb0="00000003" w:usb1="00000000" w:usb2="00000000" w:usb3="00000000" w:csb0="00000001" w:csb1="00000000"/>
  </w:font>
  <w:font w:name="CircularTest-Normal">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D689B" w14:textId="77777777" w:rsidR="007830A0" w:rsidRDefault="007830A0" w:rsidP="007830A0">
    <w:pPr>
      <w:pStyle w:val="Disclaimer"/>
    </w:pPr>
  </w:p>
  <w:p w14:paraId="11E1B008" w14:textId="03A5EAE6" w:rsidR="00670AE4" w:rsidRDefault="007830A0" w:rsidP="007830A0">
    <w:pPr>
      <w:pStyle w:val="Disclaimer"/>
    </w:pPr>
    <w:r w:rsidRPr="005B2936">
      <w:rPr>
        <w:lang w:val="en-GB" w:eastAsia="en-GB"/>
      </w:rPr>
      <w:drawing>
        <wp:anchor distT="0" distB="0" distL="114300" distR="114300" simplePos="0" relativeHeight="251667456" behindDoc="0" locked="0" layoutInCell="1" allowOverlap="1" wp14:anchorId="2B3579B6" wp14:editId="3D8B0C7D">
          <wp:simplePos x="0" y="0"/>
          <wp:positionH relativeFrom="column">
            <wp:posOffset>-457200</wp:posOffset>
          </wp:positionH>
          <wp:positionV relativeFrom="paragraph">
            <wp:posOffset>1066165</wp:posOffset>
          </wp:positionV>
          <wp:extent cx="7772400" cy="9080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Footer_LogoOnl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080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B2936">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w:t>
    </w:r>
    <w:r>
      <w:t xml:space="preserve"> the Content at your own risk. </w:t>
    </w:r>
    <w:r w:rsidRPr="005B2936">
      <w:t>Each person’s condition and health circumstances are unique, and therefore the</w:t>
    </w:r>
    <w:r>
      <w:t xml:space="preserve"> Content may not apply to you. </w:t>
    </w:r>
    <w:r w:rsidRPr="005B2936">
      <w:t>The Content is not a substitute f</w:t>
    </w:r>
    <w:r>
      <w:t>or professional medical advice.</w:t>
    </w:r>
    <w:r w:rsidRPr="005B2936">
      <w:t xml:space="preserv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w:t>
    </w:r>
    <w:r>
      <w:t>lar condition and circumstances</w:t>
    </w:r>
  </w:p>
  <w:p w14:paraId="144EA24E" w14:textId="77777777" w:rsidR="007830A0" w:rsidRDefault="007830A0" w:rsidP="007830A0">
    <w:pPr>
      <w:pStyle w:val="Disclaimer"/>
    </w:pPr>
  </w:p>
  <w:p w14:paraId="27B5436F" w14:textId="77777777" w:rsidR="007830A0" w:rsidRDefault="007830A0" w:rsidP="007830A0">
    <w:pPr>
      <w:pStyle w:val="Disclaim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8B7BA" w14:textId="541ECE41" w:rsidR="00670AE4" w:rsidRDefault="00670AE4">
    <w:pPr>
      <w:pStyle w:val="Footer"/>
    </w:pPr>
    <w:r>
      <w:rPr>
        <w:noProof/>
        <w:lang w:val="en-GB" w:eastAsia="en-GB"/>
      </w:rPr>
      <w:drawing>
        <wp:anchor distT="0" distB="0" distL="114300" distR="114300" simplePos="0" relativeHeight="251665408" behindDoc="0" locked="0" layoutInCell="1" allowOverlap="1" wp14:anchorId="1973AF6F" wp14:editId="275A2230">
          <wp:simplePos x="0" y="0"/>
          <wp:positionH relativeFrom="column">
            <wp:align>center</wp:align>
          </wp:positionH>
          <wp:positionV relativeFrom="paragraph">
            <wp:posOffset>0</wp:posOffset>
          </wp:positionV>
          <wp:extent cx="7772400" cy="1143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Footer_LogoOnl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0748B" w14:textId="77777777" w:rsidR="005C0B2E" w:rsidRDefault="005C0B2E" w:rsidP="002029B6">
      <w:r>
        <w:separator/>
      </w:r>
    </w:p>
  </w:footnote>
  <w:footnote w:type="continuationSeparator" w:id="0">
    <w:p w14:paraId="64437B3C" w14:textId="77777777" w:rsidR="005C0B2E" w:rsidRDefault="005C0B2E" w:rsidP="00202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E6BC2" w14:textId="77777777" w:rsidR="00670AE4" w:rsidRDefault="005C0B2E">
    <w:pPr>
      <w:pStyle w:val="Header"/>
    </w:pPr>
    <w:sdt>
      <w:sdtPr>
        <w:id w:val="171999623"/>
        <w:placeholder>
          <w:docPart w:val="C724B00F5FF1394EA05DA778BE9BC0C5"/>
        </w:placeholder>
        <w:temporary/>
        <w:showingPlcHdr/>
      </w:sdtPr>
      <w:sdtEndPr/>
      <w:sdtContent>
        <w:r w:rsidR="00670AE4">
          <w:t>[Type text]</w:t>
        </w:r>
      </w:sdtContent>
    </w:sdt>
    <w:r w:rsidR="00670AE4">
      <w:ptab w:relativeTo="margin" w:alignment="center" w:leader="none"/>
    </w:r>
    <w:sdt>
      <w:sdtPr>
        <w:id w:val="171999624"/>
        <w:placeholder>
          <w:docPart w:val="AB93300EABF3AA448EA92BA880FFCD6A"/>
        </w:placeholder>
        <w:temporary/>
        <w:showingPlcHdr/>
      </w:sdtPr>
      <w:sdtEndPr/>
      <w:sdtContent>
        <w:r w:rsidR="00670AE4">
          <w:t>[Type text]</w:t>
        </w:r>
      </w:sdtContent>
    </w:sdt>
    <w:r w:rsidR="00670AE4">
      <w:ptab w:relativeTo="margin" w:alignment="right" w:leader="none"/>
    </w:r>
    <w:sdt>
      <w:sdtPr>
        <w:id w:val="171999625"/>
        <w:placeholder>
          <w:docPart w:val="BB8349E28B8A5B40A98F61AAABF85947"/>
        </w:placeholder>
        <w:temporary/>
        <w:showingPlcHdr/>
      </w:sdtPr>
      <w:sdtEndPr/>
      <w:sdtContent>
        <w:r w:rsidR="00670AE4">
          <w:t>[Type text]</w:t>
        </w:r>
      </w:sdtContent>
    </w:sdt>
  </w:p>
  <w:p w14:paraId="2324DC78" w14:textId="77777777" w:rsidR="00670AE4" w:rsidRDefault="00670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0AEFF" w14:textId="6EC1A908" w:rsidR="00670AE4" w:rsidRDefault="00670AE4">
    <w:pPr>
      <w:pStyle w:val="Header"/>
    </w:pPr>
    <w:r>
      <w:rPr>
        <w:noProof/>
        <w:lang w:val="en-GB" w:eastAsia="en-GB"/>
      </w:rPr>
      <w:drawing>
        <wp:anchor distT="0" distB="0" distL="114300" distR="114300" simplePos="0" relativeHeight="251662336" behindDoc="0" locked="0" layoutInCell="1" allowOverlap="1" wp14:anchorId="5B012ED8" wp14:editId="3DF86D26">
          <wp:simplePos x="0" y="0"/>
          <wp:positionH relativeFrom="column">
            <wp:posOffset>-457200</wp:posOffset>
          </wp:positionH>
          <wp:positionV relativeFrom="paragraph">
            <wp:posOffset>-457200</wp:posOffset>
          </wp:positionV>
          <wp:extent cx="7771765" cy="1371600"/>
          <wp:effectExtent l="0" t="0" r="635" b="0"/>
          <wp:wrapTight wrapText="bothSides">
            <wp:wrapPolygon edited="0">
              <wp:start x="0" y="0"/>
              <wp:lineTo x="0" y="21300"/>
              <wp:lineTo x="21549" y="21300"/>
              <wp:lineTo x="215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WordHeader_2ndPage.jpg"/>
                  <pic:cNvPicPr/>
                </pic:nvPicPr>
                <pic:blipFill>
                  <a:blip r:embed="rId1">
                    <a:extLst>
                      <a:ext uri="{28A0092B-C50C-407E-A947-70E740481C1C}">
                        <a14:useLocalDpi xmlns:a14="http://schemas.microsoft.com/office/drawing/2010/main" val="0"/>
                      </a:ext>
                    </a:extLst>
                  </a:blip>
                  <a:stretch>
                    <a:fillRect/>
                  </a:stretch>
                </pic:blipFill>
                <pic:spPr>
                  <a:xfrm>
                    <a:off x="0" y="0"/>
                    <a:ext cx="7771765"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1C92" w14:textId="0D713E1F" w:rsidR="00670AE4" w:rsidRDefault="00670AE4">
    <w:pPr>
      <w:pStyle w:val="Header"/>
    </w:pPr>
    <w:r>
      <w:rPr>
        <w:noProof/>
        <w:lang w:val="en-GB" w:eastAsia="en-GB"/>
      </w:rPr>
      <w:drawing>
        <wp:anchor distT="0" distB="0" distL="114300" distR="114300" simplePos="0" relativeHeight="251661312" behindDoc="1" locked="0" layoutInCell="1" allowOverlap="1" wp14:anchorId="4C68DD2A" wp14:editId="5FDFDCF7">
          <wp:simplePos x="0" y="0"/>
          <wp:positionH relativeFrom="column">
            <wp:posOffset>-457200</wp:posOffset>
          </wp:positionH>
          <wp:positionV relativeFrom="paragraph">
            <wp:posOffset>-457200</wp:posOffset>
          </wp:positionV>
          <wp:extent cx="7772399" cy="4800599"/>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7772399" cy="48005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F0B"/>
    <w:multiLevelType w:val="hybridMultilevel"/>
    <w:tmpl w:val="94449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06FBF"/>
    <w:multiLevelType w:val="hybridMultilevel"/>
    <w:tmpl w:val="786095E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44152D8D"/>
    <w:multiLevelType w:val="hybridMultilevel"/>
    <w:tmpl w:val="6C7433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6A921FA9"/>
    <w:multiLevelType w:val="hybridMultilevel"/>
    <w:tmpl w:val="9606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36"/>
    <w:rsid w:val="000E2371"/>
    <w:rsid w:val="00134ACF"/>
    <w:rsid w:val="001A35A0"/>
    <w:rsid w:val="002029B6"/>
    <w:rsid w:val="00283CA3"/>
    <w:rsid w:val="002C64A4"/>
    <w:rsid w:val="00322D38"/>
    <w:rsid w:val="00405836"/>
    <w:rsid w:val="00437639"/>
    <w:rsid w:val="005A1488"/>
    <w:rsid w:val="005C0B2E"/>
    <w:rsid w:val="0061412C"/>
    <w:rsid w:val="0062112E"/>
    <w:rsid w:val="00670AE4"/>
    <w:rsid w:val="00680B2D"/>
    <w:rsid w:val="006B6D5F"/>
    <w:rsid w:val="00723468"/>
    <w:rsid w:val="0077229A"/>
    <w:rsid w:val="00773626"/>
    <w:rsid w:val="007830A0"/>
    <w:rsid w:val="007A2AE7"/>
    <w:rsid w:val="007D55CC"/>
    <w:rsid w:val="008F661D"/>
    <w:rsid w:val="00911FF1"/>
    <w:rsid w:val="009217E7"/>
    <w:rsid w:val="00933E3A"/>
    <w:rsid w:val="009F3A70"/>
    <w:rsid w:val="00A01BC3"/>
    <w:rsid w:val="00A66A6B"/>
    <w:rsid w:val="00A71D79"/>
    <w:rsid w:val="00A76E7A"/>
    <w:rsid w:val="00AD3DBE"/>
    <w:rsid w:val="00BE7DEE"/>
    <w:rsid w:val="00BF0208"/>
    <w:rsid w:val="00CC041C"/>
    <w:rsid w:val="00CE1EE2"/>
    <w:rsid w:val="00CE730F"/>
    <w:rsid w:val="00D13F59"/>
    <w:rsid w:val="00D91DA7"/>
    <w:rsid w:val="00E37E65"/>
    <w:rsid w:val="00E717B3"/>
    <w:rsid w:val="00E94526"/>
    <w:rsid w:val="00ED75C4"/>
    <w:rsid w:val="00F86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775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A3"/>
    <w:pPr>
      <w:spacing w:after="120"/>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ContentStyles">
    <w:name w:val="Body Copy (Content Styles)"/>
    <w:basedOn w:val="Normal"/>
    <w:uiPriority w:val="99"/>
    <w:rsid w:val="00405836"/>
    <w:pPr>
      <w:widowControl w:val="0"/>
      <w:autoSpaceDE w:val="0"/>
      <w:autoSpaceDN w:val="0"/>
      <w:adjustRightInd w:val="0"/>
      <w:spacing w:after="140" w:line="288" w:lineRule="auto"/>
      <w:textAlignment w:val="center"/>
    </w:pPr>
    <w:rPr>
      <w:rFonts w:ascii="CircularPro-Book" w:eastAsiaTheme="minorEastAsia" w:hAnsi="CircularPro-Book" w:cs="CircularPro-Book"/>
      <w:color w:val="000000"/>
      <w:sz w:val="18"/>
      <w:szCs w:val="18"/>
      <w:lang w:val="en-US"/>
    </w:rPr>
  </w:style>
  <w:style w:type="paragraph" w:customStyle="1" w:styleId="CircularHeadersContentStyles">
    <w:name w:val="Circular Headers (Content Styles)"/>
    <w:basedOn w:val="Normal"/>
    <w:uiPriority w:val="99"/>
    <w:rsid w:val="00405836"/>
    <w:pPr>
      <w:widowControl w:val="0"/>
      <w:suppressAutoHyphens/>
      <w:autoSpaceDE w:val="0"/>
      <w:autoSpaceDN w:val="0"/>
      <w:adjustRightInd w:val="0"/>
      <w:spacing w:before="180" w:after="61" w:line="260" w:lineRule="atLeast"/>
      <w:textAlignment w:val="center"/>
    </w:pPr>
    <w:rPr>
      <w:rFonts w:ascii="CircularPro-Bold" w:eastAsiaTheme="minorEastAsia" w:hAnsi="CircularPro-Bold" w:cs="CircularPro-Bold"/>
      <w:b/>
      <w:bCs/>
      <w:color w:val="000000"/>
      <w:sz w:val="21"/>
      <w:szCs w:val="21"/>
      <w:lang w:val="en-US"/>
    </w:rPr>
  </w:style>
  <w:style w:type="paragraph" w:customStyle="1" w:styleId="Bullets2ContentStyles">
    <w:name w:val="Bullets 2 (Content Styles)"/>
    <w:basedOn w:val="Normal"/>
    <w:uiPriority w:val="99"/>
    <w:rsid w:val="00405836"/>
    <w:pPr>
      <w:widowControl w:val="0"/>
      <w:tabs>
        <w:tab w:val="left" w:pos="100"/>
      </w:tabs>
      <w:suppressAutoHyphens/>
      <w:autoSpaceDE w:val="0"/>
      <w:autoSpaceDN w:val="0"/>
      <w:adjustRightInd w:val="0"/>
      <w:spacing w:before="90" w:after="90" w:line="100" w:lineRule="atLeast"/>
      <w:ind w:left="220" w:right="384" w:hanging="180"/>
      <w:textAlignment w:val="center"/>
    </w:pPr>
    <w:rPr>
      <w:rFonts w:ascii="CircularPro-Book" w:eastAsiaTheme="minorEastAsia" w:hAnsi="CircularPro-Book" w:cs="CircularPro-Book"/>
      <w:color w:val="000000"/>
      <w:sz w:val="17"/>
      <w:szCs w:val="17"/>
      <w:lang w:val="en-US"/>
    </w:rPr>
  </w:style>
  <w:style w:type="paragraph" w:customStyle="1" w:styleId="Call-OutBodyContentStyles">
    <w:name w:val="Call-Out Body (Content Styles)"/>
    <w:basedOn w:val="Normal"/>
    <w:uiPriority w:val="99"/>
    <w:rsid w:val="00405836"/>
    <w:pPr>
      <w:widowControl w:val="0"/>
      <w:suppressAutoHyphens/>
      <w:autoSpaceDE w:val="0"/>
      <w:autoSpaceDN w:val="0"/>
      <w:adjustRightInd w:val="0"/>
      <w:spacing w:after="180" w:line="260" w:lineRule="atLeast"/>
      <w:textAlignment w:val="center"/>
    </w:pPr>
    <w:rPr>
      <w:rFonts w:ascii="CircularTest-Normal" w:eastAsiaTheme="minorEastAsia" w:hAnsi="CircularTest-Normal" w:cs="CircularTest-Normal"/>
      <w:b/>
      <w:bCs/>
      <w:color w:val="000000"/>
      <w:sz w:val="20"/>
      <w:szCs w:val="20"/>
      <w:lang w:val="en-US"/>
    </w:rPr>
  </w:style>
  <w:style w:type="paragraph" w:styleId="BalloonText">
    <w:name w:val="Balloon Text"/>
    <w:basedOn w:val="Normal"/>
    <w:link w:val="BalloonTextChar"/>
    <w:uiPriority w:val="99"/>
    <w:semiHidden/>
    <w:unhideWhenUsed/>
    <w:rsid w:val="00405836"/>
    <w:pPr>
      <w:spacing w:after="0"/>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05836"/>
    <w:rPr>
      <w:rFonts w:ascii="Lucida Grande" w:hAnsi="Lucida Grande" w:cs="Lucida Grande"/>
      <w:sz w:val="18"/>
      <w:szCs w:val="18"/>
    </w:rPr>
  </w:style>
  <w:style w:type="paragraph" w:styleId="Header">
    <w:name w:val="header"/>
    <w:basedOn w:val="Normal"/>
    <w:link w:val="Head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HeaderChar">
    <w:name w:val="Header Char"/>
    <w:basedOn w:val="DefaultParagraphFont"/>
    <w:link w:val="Header"/>
    <w:uiPriority w:val="99"/>
    <w:rsid w:val="002029B6"/>
  </w:style>
  <w:style w:type="paragraph" w:styleId="Footer">
    <w:name w:val="footer"/>
    <w:basedOn w:val="Normal"/>
    <w:link w:val="Foot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FooterChar">
    <w:name w:val="Footer Char"/>
    <w:basedOn w:val="DefaultParagraphFont"/>
    <w:link w:val="Footer"/>
    <w:uiPriority w:val="99"/>
    <w:rsid w:val="002029B6"/>
  </w:style>
  <w:style w:type="paragraph" w:styleId="FootnoteText">
    <w:name w:val="footnote text"/>
    <w:basedOn w:val="Normal"/>
    <w:link w:val="FootnoteTextChar"/>
    <w:uiPriority w:val="99"/>
    <w:unhideWhenUsed/>
    <w:rsid w:val="00CC041C"/>
    <w:pPr>
      <w:spacing w:after="0"/>
    </w:pPr>
    <w:rPr>
      <w:sz w:val="20"/>
      <w:szCs w:val="20"/>
    </w:rPr>
  </w:style>
  <w:style w:type="character" w:customStyle="1" w:styleId="FootnoteTextChar">
    <w:name w:val="Footnote Text Char"/>
    <w:basedOn w:val="DefaultParagraphFont"/>
    <w:link w:val="FootnoteText"/>
    <w:uiPriority w:val="99"/>
    <w:rsid w:val="00CC041C"/>
    <w:rPr>
      <w:rFonts w:eastAsiaTheme="minorHAnsi"/>
      <w:sz w:val="20"/>
      <w:szCs w:val="20"/>
      <w:lang w:val="en-GB"/>
    </w:rPr>
  </w:style>
  <w:style w:type="character" w:styleId="FootnoteReference">
    <w:name w:val="footnote reference"/>
    <w:basedOn w:val="DefaultParagraphFont"/>
    <w:uiPriority w:val="99"/>
    <w:unhideWhenUsed/>
    <w:rsid w:val="00CC041C"/>
    <w:rPr>
      <w:vertAlign w:val="superscript"/>
    </w:rPr>
  </w:style>
  <w:style w:type="paragraph" w:styleId="ListParagraph">
    <w:name w:val="List Paragraph"/>
    <w:basedOn w:val="Normal"/>
    <w:uiPriority w:val="34"/>
    <w:qFormat/>
    <w:rsid w:val="00283CA3"/>
    <w:pPr>
      <w:ind w:left="720"/>
      <w:contextualSpacing/>
    </w:pPr>
  </w:style>
  <w:style w:type="character" w:styleId="CommentReference">
    <w:name w:val="annotation reference"/>
    <w:basedOn w:val="DefaultParagraphFont"/>
    <w:uiPriority w:val="99"/>
    <w:semiHidden/>
    <w:unhideWhenUsed/>
    <w:rsid w:val="00283CA3"/>
    <w:rPr>
      <w:sz w:val="18"/>
      <w:szCs w:val="18"/>
    </w:rPr>
  </w:style>
  <w:style w:type="paragraph" w:styleId="EndnoteText">
    <w:name w:val="endnote text"/>
    <w:basedOn w:val="Normal"/>
    <w:link w:val="EndnoteTextChar"/>
    <w:uiPriority w:val="99"/>
    <w:semiHidden/>
    <w:unhideWhenUsed/>
    <w:rsid w:val="00283CA3"/>
    <w:pPr>
      <w:spacing w:after="0"/>
    </w:pPr>
    <w:rPr>
      <w:sz w:val="24"/>
      <w:szCs w:val="24"/>
    </w:rPr>
  </w:style>
  <w:style w:type="character" w:customStyle="1" w:styleId="EndnoteTextChar">
    <w:name w:val="Endnote Text Char"/>
    <w:basedOn w:val="DefaultParagraphFont"/>
    <w:link w:val="EndnoteText"/>
    <w:uiPriority w:val="99"/>
    <w:semiHidden/>
    <w:rsid w:val="00283CA3"/>
    <w:rPr>
      <w:rFonts w:eastAsiaTheme="minorHAnsi"/>
      <w:lang w:val="en-GB"/>
    </w:rPr>
  </w:style>
  <w:style w:type="character" w:styleId="EndnoteReference">
    <w:name w:val="endnote reference"/>
    <w:basedOn w:val="DefaultParagraphFont"/>
    <w:uiPriority w:val="99"/>
    <w:semiHidden/>
    <w:unhideWhenUsed/>
    <w:rsid w:val="00283CA3"/>
    <w:rPr>
      <w:vertAlign w:val="superscript"/>
    </w:rPr>
  </w:style>
  <w:style w:type="paragraph" w:customStyle="1" w:styleId="Disclaimer">
    <w:name w:val="Disclaimer"/>
    <w:qFormat/>
    <w:rsid w:val="007830A0"/>
    <w:rPr>
      <w:rFonts w:ascii="Arial" w:eastAsiaTheme="minorHAnsi" w:hAnsi="Arial"/>
      <w:noProof/>
      <w:color w:val="7F7F7F" w:themeColor="text1" w:themeTint="80"/>
      <w:sz w:val="1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A3"/>
    <w:pPr>
      <w:spacing w:after="120"/>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ContentStyles">
    <w:name w:val="Body Copy (Content Styles)"/>
    <w:basedOn w:val="Normal"/>
    <w:uiPriority w:val="99"/>
    <w:rsid w:val="00405836"/>
    <w:pPr>
      <w:widowControl w:val="0"/>
      <w:autoSpaceDE w:val="0"/>
      <w:autoSpaceDN w:val="0"/>
      <w:adjustRightInd w:val="0"/>
      <w:spacing w:after="140" w:line="288" w:lineRule="auto"/>
      <w:textAlignment w:val="center"/>
    </w:pPr>
    <w:rPr>
      <w:rFonts w:ascii="CircularPro-Book" w:eastAsiaTheme="minorEastAsia" w:hAnsi="CircularPro-Book" w:cs="CircularPro-Book"/>
      <w:color w:val="000000"/>
      <w:sz w:val="18"/>
      <w:szCs w:val="18"/>
      <w:lang w:val="en-US"/>
    </w:rPr>
  </w:style>
  <w:style w:type="paragraph" w:customStyle="1" w:styleId="CircularHeadersContentStyles">
    <w:name w:val="Circular Headers (Content Styles)"/>
    <w:basedOn w:val="Normal"/>
    <w:uiPriority w:val="99"/>
    <w:rsid w:val="00405836"/>
    <w:pPr>
      <w:widowControl w:val="0"/>
      <w:suppressAutoHyphens/>
      <w:autoSpaceDE w:val="0"/>
      <w:autoSpaceDN w:val="0"/>
      <w:adjustRightInd w:val="0"/>
      <w:spacing w:before="180" w:after="61" w:line="260" w:lineRule="atLeast"/>
      <w:textAlignment w:val="center"/>
    </w:pPr>
    <w:rPr>
      <w:rFonts w:ascii="CircularPro-Bold" w:eastAsiaTheme="minorEastAsia" w:hAnsi="CircularPro-Bold" w:cs="CircularPro-Bold"/>
      <w:b/>
      <w:bCs/>
      <w:color w:val="000000"/>
      <w:sz w:val="21"/>
      <w:szCs w:val="21"/>
      <w:lang w:val="en-US"/>
    </w:rPr>
  </w:style>
  <w:style w:type="paragraph" w:customStyle="1" w:styleId="Bullets2ContentStyles">
    <w:name w:val="Bullets 2 (Content Styles)"/>
    <w:basedOn w:val="Normal"/>
    <w:uiPriority w:val="99"/>
    <w:rsid w:val="00405836"/>
    <w:pPr>
      <w:widowControl w:val="0"/>
      <w:tabs>
        <w:tab w:val="left" w:pos="100"/>
      </w:tabs>
      <w:suppressAutoHyphens/>
      <w:autoSpaceDE w:val="0"/>
      <w:autoSpaceDN w:val="0"/>
      <w:adjustRightInd w:val="0"/>
      <w:spacing w:before="90" w:after="90" w:line="100" w:lineRule="atLeast"/>
      <w:ind w:left="220" w:right="384" w:hanging="180"/>
      <w:textAlignment w:val="center"/>
    </w:pPr>
    <w:rPr>
      <w:rFonts w:ascii="CircularPro-Book" w:eastAsiaTheme="minorEastAsia" w:hAnsi="CircularPro-Book" w:cs="CircularPro-Book"/>
      <w:color w:val="000000"/>
      <w:sz w:val="17"/>
      <w:szCs w:val="17"/>
      <w:lang w:val="en-US"/>
    </w:rPr>
  </w:style>
  <w:style w:type="paragraph" w:customStyle="1" w:styleId="Call-OutBodyContentStyles">
    <w:name w:val="Call-Out Body (Content Styles)"/>
    <w:basedOn w:val="Normal"/>
    <w:uiPriority w:val="99"/>
    <w:rsid w:val="00405836"/>
    <w:pPr>
      <w:widowControl w:val="0"/>
      <w:suppressAutoHyphens/>
      <w:autoSpaceDE w:val="0"/>
      <w:autoSpaceDN w:val="0"/>
      <w:adjustRightInd w:val="0"/>
      <w:spacing w:after="180" w:line="260" w:lineRule="atLeast"/>
      <w:textAlignment w:val="center"/>
    </w:pPr>
    <w:rPr>
      <w:rFonts w:ascii="CircularTest-Normal" w:eastAsiaTheme="minorEastAsia" w:hAnsi="CircularTest-Normal" w:cs="CircularTest-Normal"/>
      <w:b/>
      <w:bCs/>
      <w:color w:val="000000"/>
      <w:sz w:val="20"/>
      <w:szCs w:val="20"/>
      <w:lang w:val="en-US"/>
    </w:rPr>
  </w:style>
  <w:style w:type="paragraph" w:styleId="BalloonText">
    <w:name w:val="Balloon Text"/>
    <w:basedOn w:val="Normal"/>
    <w:link w:val="BalloonTextChar"/>
    <w:uiPriority w:val="99"/>
    <w:semiHidden/>
    <w:unhideWhenUsed/>
    <w:rsid w:val="00405836"/>
    <w:pPr>
      <w:spacing w:after="0"/>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05836"/>
    <w:rPr>
      <w:rFonts w:ascii="Lucida Grande" w:hAnsi="Lucida Grande" w:cs="Lucida Grande"/>
      <w:sz w:val="18"/>
      <w:szCs w:val="18"/>
    </w:rPr>
  </w:style>
  <w:style w:type="paragraph" w:styleId="Header">
    <w:name w:val="header"/>
    <w:basedOn w:val="Normal"/>
    <w:link w:val="Head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HeaderChar">
    <w:name w:val="Header Char"/>
    <w:basedOn w:val="DefaultParagraphFont"/>
    <w:link w:val="Header"/>
    <w:uiPriority w:val="99"/>
    <w:rsid w:val="002029B6"/>
  </w:style>
  <w:style w:type="paragraph" w:styleId="Footer">
    <w:name w:val="footer"/>
    <w:basedOn w:val="Normal"/>
    <w:link w:val="Foot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FooterChar">
    <w:name w:val="Footer Char"/>
    <w:basedOn w:val="DefaultParagraphFont"/>
    <w:link w:val="Footer"/>
    <w:uiPriority w:val="99"/>
    <w:rsid w:val="002029B6"/>
  </w:style>
  <w:style w:type="paragraph" w:styleId="FootnoteText">
    <w:name w:val="footnote text"/>
    <w:basedOn w:val="Normal"/>
    <w:link w:val="FootnoteTextChar"/>
    <w:uiPriority w:val="99"/>
    <w:unhideWhenUsed/>
    <w:rsid w:val="00CC041C"/>
    <w:pPr>
      <w:spacing w:after="0"/>
    </w:pPr>
    <w:rPr>
      <w:sz w:val="20"/>
      <w:szCs w:val="20"/>
    </w:rPr>
  </w:style>
  <w:style w:type="character" w:customStyle="1" w:styleId="FootnoteTextChar">
    <w:name w:val="Footnote Text Char"/>
    <w:basedOn w:val="DefaultParagraphFont"/>
    <w:link w:val="FootnoteText"/>
    <w:uiPriority w:val="99"/>
    <w:rsid w:val="00CC041C"/>
    <w:rPr>
      <w:rFonts w:eastAsiaTheme="minorHAnsi"/>
      <w:sz w:val="20"/>
      <w:szCs w:val="20"/>
      <w:lang w:val="en-GB"/>
    </w:rPr>
  </w:style>
  <w:style w:type="character" w:styleId="FootnoteReference">
    <w:name w:val="footnote reference"/>
    <w:basedOn w:val="DefaultParagraphFont"/>
    <w:uiPriority w:val="99"/>
    <w:unhideWhenUsed/>
    <w:rsid w:val="00CC041C"/>
    <w:rPr>
      <w:vertAlign w:val="superscript"/>
    </w:rPr>
  </w:style>
  <w:style w:type="paragraph" w:styleId="ListParagraph">
    <w:name w:val="List Paragraph"/>
    <w:basedOn w:val="Normal"/>
    <w:uiPriority w:val="34"/>
    <w:qFormat/>
    <w:rsid w:val="00283CA3"/>
    <w:pPr>
      <w:ind w:left="720"/>
      <w:contextualSpacing/>
    </w:pPr>
  </w:style>
  <w:style w:type="character" w:styleId="CommentReference">
    <w:name w:val="annotation reference"/>
    <w:basedOn w:val="DefaultParagraphFont"/>
    <w:uiPriority w:val="99"/>
    <w:semiHidden/>
    <w:unhideWhenUsed/>
    <w:rsid w:val="00283CA3"/>
    <w:rPr>
      <w:sz w:val="18"/>
      <w:szCs w:val="18"/>
    </w:rPr>
  </w:style>
  <w:style w:type="paragraph" w:styleId="EndnoteText">
    <w:name w:val="endnote text"/>
    <w:basedOn w:val="Normal"/>
    <w:link w:val="EndnoteTextChar"/>
    <w:uiPriority w:val="99"/>
    <w:semiHidden/>
    <w:unhideWhenUsed/>
    <w:rsid w:val="00283CA3"/>
    <w:pPr>
      <w:spacing w:after="0"/>
    </w:pPr>
    <w:rPr>
      <w:sz w:val="24"/>
      <w:szCs w:val="24"/>
    </w:rPr>
  </w:style>
  <w:style w:type="character" w:customStyle="1" w:styleId="EndnoteTextChar">
    <w:name w:val="Endnote Text Char"/>
    <w:basedOn w:val="DefaultParagraphFont"/>
    <w:link w:val="EndnoteText"/>
    <w:uiPriority w:val="99"/>
    <w:semiHidden/>
    <w:rsid w:val="00283CA3"/>
    <w:rPr>
      <w:rFonts w:eastAsiaTheme="minorHAnsi"/>
      <w:lang w:val="en-GB"/>
    </w:rPr>
  </w:style>
  <w:style w:type="character" w:styleId="EndnoteReference">
    <w:name w:val="endnote reference"/>
    <w:basedOn w:val="DefaultParagraphFont"/>
    <w:uiPriority w:val="99"/>
    <w:semiHidden/>
    <w:unhideWhenUsed/>
    <w:rsid w:val="00283CA3"/>
    <w:rPr>
      <w:vertAlign w:val="superscript"/>
    </w:rPr>
  </w:style>
  <w:style w:type="paragraph" w:customStyle="1" w:styleId="Disclaimer">
    <w:name w:val="Disclaimer"/>
    <w:qFormat/>
    <w:rsid w:val="007830A0"/>
    <w:rPr>
      <w:rFonts w:ascii="Arial" w:eastAsiaTheme="minorHAnsi" w:hAnsi="Arial"/>
      <w:noProof/>
      <w:color w:val="7F7F7F" w:themeColor="text1" w:themeTint="80"/>
      <w:sz w:val="1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24B00F5FF1394EA05DA778BE9BC0C5"/>
        <w:category>
          <w:name w:val="General"/>
          <w:gallery w:val="placeholder"/>
        </w:category>
        <w:types>
          <w:type w:val="bbPlcHdr"/>
        </w:types>
        <w:behaviors>
          <w:behavior w:val="content"/>
        </w:behaviors>
        <w:guid w:val="{0B064E1B-C46B-F04F-BE52-6A7334D9A7D4}"/>
      </w:docPartPr>
      <w:docPartBody>
        <w:p w:rsidR="00E74F0E" w:rsidRDefault="00E74F0E" w:rsidP="00E74F0E">
          <w:pPr>
            <w:pStyle w:val="C724B00F5FF1394EA05DA778BE9BC0C5"/>
          </w:pPr>
          <w:r>
            <w:t>[Type text]</w:t>
          </w:r>
        </w:p>
      </w:docPartBody>
    </w:docPart>
    <w:docPart>
      <w:docPartPr>
        <w:name w:val="AB93300EABF3AA448EA92BA880FFCD6A"/>
        <w:category>
          <w:name w:val="General"/>
          <w:gallery w:val="placeholder"/>
        </w:category>
        <w:types>
          <w:type w:val="bbPlcHdr"/>
        </w:types>
        <w:behaviors>
          <w:behavior w:val="content"/>
        </w:behaviors>
        <w:guid w:val="{4555A465-DCFD-BC43-B567-12360E161178}"/>
      </w:docPartPr>
      <w:docPartBody>
        <w:p w:rsidR="00E74F0E" w:rsidRDefault="00E74F0E" w:rsidP="00E74F0E">
          <w:pPr>
            <w:pStyle w:val="AB93300EABF3AA448EA92BA880FFCD6A"/>
          </w:pPr>
          <w:r>
            <w:t>[Type text]</w:t>
          </w:r>
        </w:p>
      </w:docPartBody>
    </w:docPart>
    <w:docPart>
      <w:docPartPr>
        <w:name w:val="BB8349E28B8A5B40A98F61AAABF85947"/>
        <w:category>
          <w:name w:val="General"/>
          <w:gallery w:val="placeholder"/>
        </w:category>
        <w:types>
          <w:type w:val="bbPlcHdr"/>
        </w:types>
        <w:behaviors>
          <w:behavior w:val="content"/>
        </w:behaviors>
        <w:guid w:val="{3F863353-5CBF-9547-9435-BECB822AC2F9}"/>
      </w:docPartPr>
      <w:docPartBody>
        <w:p w:rsidR="00E74F0E" w:rsidRDefault="00E74F0E" w:rsidP="00E74F0E">
          <w:pPr>
            <w:pStyle w:val="BB8349E28B8A5B40A98F61AAABF859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CircularPro-Book">
    <w:altName w:val="Circular Pro Book"/>
    <w:panose1 w:val="00000000000000000000"/>
    <w:charset w:val="4D"/>
    <w:family w:val="auto"/>
    <w:notTrueType/>
    <w:pitch w:val="default"/>
    <w:sig w:usb0="00000003" w:usb1="00000000" w:usb2="00000000" w:usb3="00000000" w:csb0="00000001" w:csb1="00000000"/>
  </w:font>
  <w:font w:name="CircularPro-Bold">
    <w:altName w:val="Circular Pro Bold"/>
    <w:panose1 w:val="00000000000000000000"/>
    <w:charset w:val="4D"/>
    <w:family w:val="auto"/>
    <w:notTrueType/>
    <w:pitch w:val="default"/>
    <w:sig w:usb0="00000003" w:usb1="00000000" w:usb2="00000000" w:usb3="00000000" w:csb0="00000001" w:csb1="00000000"/>
  </w:font>
  <w:font w:name="CircularTest-Normal">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0E"/>
    <w:rsid w:val="0028342D"/>
    <w:rsid w:val="00AD04D3"/>
    <w:rsid w:val="00B35F54"/>
    <w:rsid w:val="00E74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24B00F5FF1394EA05DA778BE9BC0C5">
    <w:name w:val="C724B00F5FF1394EA05DA778BE9BC0C5"/>
    <w:rsid w:val="00E74F0E"/>
  </w:style>
  <w:style w:type="paragraph" w:customStyle="1" w:styleId="AB93300EABF3AA448EA92BA880FFCD6A">
    <w:name w:val="AB93300EABF3AA448EA92BA880FFCD6A"/>
    <w:rsid w:val="00E74F0E"/>
  </w:style>
  <w:style w:type="paragraph" w:customStyle="1" w:styleId="BB8349E28B8A5B40A98F61AAABF85947">
    <w:name w:val="BB8349E28B8A5B40A98F61AAABF85947"/>
    <w:rsid w:val="00E74F0E"/>
  </w:style>
  <w:style w:type="paragraph" w:customStyle="1" w:styleId="63AF20F0DA02604BB3A720F6B698344B">
    <w:name w:val="63AF20F0DA02604BB3A720F6B698344B"/>
    <w:rsid w:val="00E74F0E"/>
  </w:style>
  <w:style w:type="paragraph" w:customStyle="1" w:styleId="D809E11E998AD042BC75C6E402154825">
    <w:name w:val="D809E11E998AD042BC75C6E402154825"/>
    <w:rsid w:val="00E74F0E"/>
  </w:style>
  <w:style w:type="paragraph" w:customStyle="1" w:styleId="9B8116ADB5B16D4F960E63CFAC4433C6">
    <w:name w:val="9B8116ADB5B16D4F960E63CFAC4433C6"/>
    <w:rsid w:val="00E74F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24B00F5FF1394EA05DA778BE9BC0C5">
    <w:name w:val="C724B00F5FF1394EA05DA778BE9BC0C5"/>
    <w:rsid w:val="00E74F0E"/>
  </w:style>
  <w:style w:type="paragraph" w:customStyle="1" w:styleId="AB93300EABF3AA448EA92BA880FFCD6A">
    <w:name w:val="AB93300EABF3AA448EA92BA880FFCD6A"/>
    <w:rsid w:val="00E74F0E"/>
  </w:style>
  <w:style w:type="paragraph" w:customStyle="1" w:styleId="BB8349E28B8A5B40A98F61AAABF85947">
    <w:name w:val="BB8349E28B8A5B40A98F61AAABF85947"/>
    <w:rsid w:val="00E74F0E"/>
  </w:style>
  <w:style w:type="paragraph" w:customStyle="1" w:styleId="63AF20F0DA02604BB3A720F6B698344B">
    <w:name w:val="63AF20F0DA02604BB3A720F6B698344B"/>
    <w:rsid w:val="00E74F0E"/>
  </w:style>
  <w:style w:type="paragraph" w:customStyle="1" w:styleId="D809E11E998AD042BC75C6E402154825">
    <w:name w:val="D809E11E998AD042BC75C6E402154825"/>
    <w:rsid w:val="00E74F0E"/>
  </w:style>
  <w:style w:type="paragraph" w:customStyle="1" w:styleId="9B8116ADB5B16D4F960E63CFAC4433C6">
    <w:name w:val="9B8116ADB5B16D4F960E63CFAC4433C6"/>
    <w:rsid w:val="00E74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MetLife Theme 16x9">
  <a:themeElements>
    <a:clrScheme name="Custom 6">
      <a:dk1>
        <a:srgbClr val="000000"/>
      </a:dk1>
      <a:lt1>
        <a:srgbClr val="FFFFFF"/>
      </a:lt1>
      <a:dk2>
        <a:srgbClr val="DB0A5B"/>
      </a:dk2>
      <a:lt2>
        <a:srgbClr val="6025A9"/>
      </a:lt2>
      <a:accent1>
        <a:srgbClr val="A3CE4E"/>
      </a:accent1>
      <a:accent2>
        <a:srgbClr val="0090DA"/>
      </a:accent2>
      <a:accent3>
        <a:srgbClr val="0061A0"/>
      </a:accent3>
      <a:accent4>
        <a:srgbClr val="FFC600"/>
      </a:accent4>
      <a:accent5>
        <a:srgbClr val="00A3AD"/>
      </a:accent5>
      <a:accent6>
        <a:srgbClr val="75787B"/>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2225">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91440" tIns="0" rIns="91440" bIns="0" rtlCol="0">
        <a:noAutofit/>
      </a:bodyPr>
      <a:lstStyle>
        <a:defPPr>
          <a:defRPr sz="2200" dirty="0" smtClean="0"/>
        </a:defP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58C59-8F15-4682-9FD3-5917DAF9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Company>MetLife</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Dorion</dc:creator>
  <cp:lastModifiedBy>Farzana Akther</cp:lastModifiedBy>
  <cp:revision>4</cp:revision>
  <cp:lastPrinted>2017-01-25T22:30:00Z</cp:lastPrinted>
  <dcterms:created xsi:type="dcterms:W3CDTF">2017-04-17T14:26:00Z</dcterms:created>
  <dcterms:modified xsi:type="dcterms:W3CDTF">2017-05-02T21:52:00Z</dcterms:modified>
</cp:coreProperties>
</file>